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eastAsia="Times New Roman" w:cs="Times New Roman"/>
          <w:szCs w:val="30"/>
          <w:lang w:eastAsia="ru-RU"/>
        </w:rPr>
      </w:pPr>
      <w:bookmarkStart w:id="0" w:name="_GoBack"/>
      <w:bookmarkEnd w:id="0"/>
      <w:r w:rsidRPr="004D1380">
        <w:rPr>
          <w:rFonts w:eastAsia="Times New Roman" w:cs="Times New Roman"/>
          <w:szCs w:val="30"/>
          <w:lang w:eastAsia="ru-RU"/>
        </w:rPr>
        <w:t>МАТЕРИАЛЫ</w:t>
      </w:r>
    </w:p>
    <w:p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eastAsia="Times New Roman" w:cs="Times New Roman"/>
          <w:szCs w:val="30"/>
          <w:lang w:eastAsia="ru-RU"/>
        </w:rPr>
      </w:pPr>
      <w:r w:rsidRPr="004D1380">
        <w:rPr>
          <w:rFonts w:eastAsia="Times New Roman" w:cs="Times New Roman"/>
          <w:szCs w:val="30"/>
          <w:lang w:eastAsia="ru-RU"/>
        </w:rPr>
        <w:t>для членов информационно-пропагандистских групп</w:t>
      </w:r>
    </w:p>
    <w:p w:rsidR="004D1380" w:rsidRPr="004D1380" w:rsidRDefault="004D1380" w:rsidP="004D138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eastAsia="Times New Roman" w:cs="Times New Roman"/>
          <w:szCs w:val="30"/>
          <w:lang w:eastAsia="ru-RU"/>
        </w:rPr>
      </w:pPr>
      <w:r w:rsidRPr="004D1380">
        <w:rPr>
          <w:rFonts w:eastAsia="Times New Roman" w:cs="Times New Roman"/>
          <w:szCs w:val="30"/>
          <w:lang w:eastAsia="ru-RU"/>
        </w:rPr>
        <w:t>(</w:t>
      </w:r>
      <w:r>
        <w:rPr>
          <w:rFonts w:eastAsia="Times New Roman" w:cs="Times New Roman"/>
          <w:szCs w:val="30"/>
          <w:lang w:eastAsia="ru-RU"/>
        </w:rPr>
        <w:t>май</w:t>
      </w:r>
      <w:r w:rsidRPr="004D1380">
        <w:rPr>
          <w:rFonts w:eastAsia="Times New Roman" w:cs="Times New Roman"/>
          <w:szCs w:val="30"/>
          <w:lang w:eastAsia="ru-RU"/>
        </w:rPr>
        <w:t xml:space="preserve"> 2023 г.)</w:t>
      </w:r>
    </w:p>
    <w:p w:rsidR="004D1380" w:rsidRPr="004D1380" w:rsidRDefault="004D1380" w:rsidP="004D1380">
      <w:pPr>
        <w:jc w:val="both"/>
        <w:rPr>
          <w:rFonts w:eastAsia="Times New Roman" w:cs="Times New Roman"/>
          <w:szCs w:val="30"/>
          <w:lang w:eastAsia="ru-RU"/>
        </w:rPr>
      </w:pPr>
    </w:p>
    <w:p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b/>
          <w:szCs w:val="30"/>
          <w:lang w:eastAsia="ru-RU"/>
        </w:rPr>
      </w:pPr>
      <w:r w:rsidRPr="004D1380">
        <w:rPr>
          <w:rFonts w:eastAsia="Calibri" w:cs="Times New Roman"/>
          <w:b/>
          <w:szCs w:val="30"/>
          <w:lang w:eastAsia="ru-RU"/>
        </w:rPr>
        <w:t xml:space="preserve">ОБ ИТОГАХ </w:t>
      </w:r>
      <w:proofErr w:type="gramStart"/>
      <w:r w:rsidRPr="004D1380">
        <w:rPr>
          <w:rFonts w:eastAsia="Calibri" w:cs="Times New Roman"/>
          <w:b/>
          <w:szCs w:val="30"/>
          <w:lang w:eastAsia="ru-RU"/>
        </w:rPr>
        <w:t>СОЦИАЛЬНО-ЭКОНОМИЧЕСКОГО</w:t>
      </w:r>
      <w:proofErr w:type="gramEnd"/>
      <w:r w:rsidRPr="004D1380">
        <w:rPr>
          <w:rFonts w:eastAsia="Calibri" w:cs="Times New Roman"/>
          <w:b/>
          <w:szCs w:val="30"/>
          <w:lang w:eastAsia="ru-RU"/>
        </w:rPr>
        <w:t xml:space="preserve"> </w:t>
      </w:r>
    </w:p>
    <w:p w:rsidR="004D1380" w:rsidRPr="004D1380" w:rsidRDefault="004D1380" w:rsidP="004D1380">
      <w:pPr>
        <w:spacing w:line="280" w:lineRule="exact"/>
        <w:ind w:right="-5178"/>
        <w:rPr>
          <w:rFonts w:eastAsia="Times New Roman" w:cs="Times New Roman"/>
          <w:b/>
          <w:szCs w:val="30"/>
          <w:lang w:eastAsia="ru-RU"/>
        </w:rPr>
      </w:pPr>
      <w:r w:rsidRPr="004D1380">
        <w:rPr>
          <w:rFonts w:eastAsia="Calibri" w:cs="Times New Roman"/>
          <w:b/>
          <w:szCs w:val="30"/>
          <w:lang w:eastAsia="ru-RU"/>
        </w:rPr>
        <w:t xml:space="preserve">РАЗВИТИЯ ГРОДНЕНСКОЙ ОБЛАСТИ </w:t>
      </w:r>
      <w:r w:rsidRPr="004D1380">
        <w:rPr>
          <w:rFonts w:eastAsia="Times New Roman" w:cs="Times New Roman"/>
          <w:b/>
          <w:szCs w:val="30"/>
          <w:lang w:eastAsia="ru-RU"/>
        </w:rPr>
        <w:t xml:space="preserve">ЗА ЯНВАРЬ – </w:t>
      </w:r>
      <w:r>
        <w:rPr>
          <w:rFonts w:eastAsia="Times New Roman" w:cs="Times New Roman"/>
          <w:b/>
          <w:szCs w:val="30"/>
          <w:lang w:eastAsia="ru-RU"/>
        </w:rPr>
        <w:t>МАРТ</w:t>
      </w:r>
      <w:r w:rsidRPr="004D1380">
        <w:rPr>
          <w:rFonts w:eastAsia="Times New Roman" w:cs="Times New Roman"/>
          <w:b/>
          <w:szCs w:val="30"/>
          <w:lang w:eastAsia="ru-RU"/>
        </w:rPr>
        <w:t xml:space="preserve"> 202</w:t>
      </w:r>
      <w:r>
        <w:rPr>
          <w:rFonts w:eastAsia="Times New Roman" w:cs="Times New Roman"/>
          <w:b/>
          <w:szCs w:val="30"/>
          <w:lang w:eastAsia="ru-RU"/>
        </w:rPr>
        <w:t>3</w:t>
      </w:r>
      <w:r w:rsidRPr="004D1380">
        <w:rPr>
          <w:rFonts w:eastAsia="Times New Roman" w:cs="Times New Roman"/>
          <w:b/>
          <w:szCs w:val="30"/>
          <w:lang w:eastAsia="ru-RU"/>
        </w:rPr>
        <w:t xml:space="preserve"> Г. </w:t>
      </w:r>
    </w:p>
    <w:p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b/>
          <w:szCs w:val="30"/>
          <w:lang w:val="be-BY" w:eastAsia="ru-RU"/>
        </w:rPr>
      </w:pPr>
    </w:p>
    <w:p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4D1380">
        <w:rPr>
          <w:rFonts w:eastAsia="Calibri" w:cs="Times New Roman"/>
          <w:i/>
          <w:sz w:val="28"/>
          <w:szCs w:val="28"/>
          <w:lang w:eastAsia="ru-RU"/>
        </w:rPr>
        <w:t xml:space="preserve">Материал подготовлен </w:t>
      </w:r>
    </w:p>
    <w:p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4D1380">
        <w:rPr>
          <w:rFonts w:eastAsia="Calibri" w:cs="Times New Roman"/>
          <w:i/>
          <w:sz w:val="28"/>
          <w:szCs w:val="28"/>
          <w:lang w:eastAsia="ru-RU"/>
        </w:rPr>
        <w:t>комитетом экономики Гродненского облисполкома</w:t>
      </w:r>
    </w:p>
    <w:p w:rsidR="000D076C" w:rsidRPr="000D076C" w:rsidRDefault="000D076C" w:rsidP="000D076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pacing w:val="-5"/>
          <w:szCs w:val="30"/>
        </w:rPr>
      </w:pPr>
    </w:p>
    <w:p w:rsidR="000D076C" w:rsidRPr="000D076C" w:rsidRDefault="000D076C" w:rsidP="000D076C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0D076C">
        <w:rPr>
          <w:rFonts w:eastAsia="Calibri" w:cs="Times New Roman"/>
          <w:szCs w:val="30"/>
          <w:lang w:eastAsia="ru-RU"/>
        </w:rPr>
        <w:t>В январе - марте 2023 г. объем валового регионального продукта составил 5,0 млрд. рублей, или 100,2% к январю -  марту 2022 г. (задание на январь – март 2023 г. – 101,0%), в том числе по видам деятельности: промышленность – 102,0% (удельный вес – 38,1%), сельское, лесное и рыбное хозяйство – 104,3% (4,6 %), строительство – 106,6% (4,2 %), оптовая и розничная торговля; ремонт автомобилей и мотоциклов – 95,5% (5,3%), транспортная деятельность, складирование, почтовая и курьерская деятельность – 81,1% (3,6%).</w:t>
      </w:r>
    </w:p>
    <w:p w:rsidR="000D076C" w:rsidRPr="000D076C" w:rsidRDefault="000D076C" w:rsidP="000D076C">
      <w:pPr>
        <w:ind w:firstLine="709"/>
        <w:contextualSpacing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t xml:space="preserve">Произведено промышленной продукции на сумму 4,8 млрд. рублей (11,0 % в объеме республики), индекс физического объема производства по набору товаров-представителей составил 101,8 % (январь – март </w:t>
      </w:r>
      <w:r>
        <w:rPr>
          <w:rFonts w:eastAsia="Calibri" w:cs="Times New Roman"/>
        </w:rPr>
        <w:t xml:space="preserve">    </w:t>
      </w:r>
      <w:r w:rsidRPr="000D076C">
        <w:rPr>
          <w:rFonts w:eastAsia="Calibri" w:cs="Times New Roman"/>
        </w:rPr>
        <w:t>2022 г. – 109,4 %), в том числе:</w:t>
      </w:r>
    </w:p>
    <w:p w:rsidR="000D076C" w:rsidRPr="000D076C" w:rsidRDefault="000D076C" w:rsidP="000D076C">
      <w:pPr>
        <w:ind w:firstLine="709"/>
        <w:jc w:val="both"/>
        <w:rPr>
          <w:rFonts w:eastAsia="Calibri" w:cs="Times New Roman"/>
          <w:szCs w:val="30"/>
        </w:rPr>
      </w:pPr>
      <w:r w:rsidRPr="000D076C">
        <w:rPr>
          <w:rFonts w:eastAsia="Calibri" w:cs="Times New Roman"/>
        </w:rPr>
        <w:t xml:space="preserve">обрабатывающая промышленность – 102,3 % </w:t>
      </w:r>
      <w:r w:rsidRPr="000D076C">
        <w:rPr>
          <w:rFonts w:eastAsia="Calibri" w:cs="Times New Roman"/>
          <w:szCs w:val="30"/>
        </w:rPr>
        <w:t xml:space="preserve">(удельный вес в общем объеме производства – 85,4 %); </w:t>
      </w:r>
    </w:p>
    <w:p w:rsidR="000D076C" w:rsidRPr="000D076C" w:rsidRDefault="000D076C" w:rsidP="000D076C">
      <w:pPr>
        <w:ind w:firstLine="709"/>
        <w:contextualSpacing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t xml:space="preserve">снабжение электроэнергией, газом, паром, горячей водой и кондиционированным воздухом – 100,1 % (13,0 %); </w:t>
      </w:r>
    </w:p>
    <w:p w:rsidR="000D076C" w:rsidRPr="000D076C" w:rsidRDefault="000D076C" w:rsidP="000D076C">
      <w:pPr>
        <w:ind w:firstLine="709"/>
        <w:contextualSpacing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t xml:space="preserve">водоснабжение; сбор, обработка и удаление отходов, деятельность по ликвидации загрязнений – 103,1 % (1,5 %); </w:t>
      </w:r>
    </w:p>
    <w:p w:rsidR="000D076C" w:rsidRPr="000D076C" w:rsidRDefault="000D076C" w:rsidP="000D076C">
      <w:pPr>
        <w:ind w:firstLine="709"/>
        <w:contextualSpacing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t>горнодобывающая промышленность – 115,0 % (0,1 %).</w:t>
      </w:r>
    </w:p>
    <w:p w:rsidR="000D076C" w:rsidRPr="000D076C" w:rsidRDefault="000D076C" w:rsidP="000D076C">
      <w:pPr>
        <w:tabs>
          <w:tab w:val="left" w:pos="3969"/>
        </w:tabs>
        <w:ind w:firstLine="709"/>
        <w:jc w:val="both"/>
        <w:rPr>
          <w:rFonts w:eastAsia="Calibri" w:cs="Times New Roman"/>
          <w:bCs/>
          <w:szCs w:val="30"/>
        </w:rPr>
      </w:pPr>
      <w:r w:rsidRPr="000D076C">
        <w:rPr>
          <w:rFonts w:eastAsia="Calibri" w:cs="Times New Roman"/>
          <w:szCs w:val="30"/>
        </w:rPr>
        <w:t>На 1 апреля 2023 г. на складах промышленных предприятий области находилось готовой продукции на сумму 1246,5 млн. рублей, удельный вес запасов в среднемесячном объеме производства составил 92,8 %</w:t>
      </w:r>
      <w:r>
        <w:rPr>
          <w:rFonts w:eastAsia="Calibri" w:cs="Times New Roman"/>
          <w:szCs w:val="30"/>
        </w:rPr>
        <w:t xml:space="preserve">, в том числе </w:t>
      </w:r>
      <w:r w:rsidRPr="000D076C">
        <w:rPr>
          <w:rFonts w:eastAsia="Calibri" w:cs="Times New Roman"/>
          <w:bCs/>
          <w:szCs w:val="30"/>
        </w:rPr>
        <w:t>по организациям, подчиненным республиканским органам государственного управления,</w:t>
      </w:r>
      <w:r>
        <w:rPr>
          <w:rFonts w:eastAsia="Calibri" w:cs="Times New Roman"/>
          <w:bCs/>
          <w:szCs w:val="30"/>
        </w:rPr>
        <w:t xml:space="preserve"> - </w:t>
      </w:r>
      <w:r w:rsidRPr="000D076C">
        <w:rPr>
          <w:rFonts w:eastAsia="Calibri" w:cs="Times New Roman"/>
          <w:bCs/>
          <w:szCs w:val="30"/>
        </w:rPr>
        <w:t>663,1 млн. рублей, или 105</w:t>
      </w:r>
      <w:r>
        <w:rPr>
          <w:rFonts w:eastAsia="Calibri" w:cs="Times New Roman"/>
          <w:bCs/>
          <w:szCs w:val="30"/>
        </w:rPr>
        <w:t>,9 %</w:t>
      </w:r>
      <w:r w:rsidRPr="000D076C">
        <w:rPr>
          <w:rFonts w:eastAsia="Calibri" w:cs="Times New Roman"/>
          <w:bCs/>
          <w:szCs w:val="30"/>
        </w:rPr>
        <w:t>; по организациям, подчиненным местным Советам депутатов, исполнительным и распорядительным органам</w:t>
      </w:r>
      <w:r>
        <w:rPr>
          <w:rFonts w:eastAsia="Calibri" w:cs="Times New Roman"/>
          <w:bCs/>
          <w:szCs w:val="30"/>
        </w:rPr>
        <w:t>,</w:t>
      </w:r>
      <w:r w:rsidRPr="000D076C">
        <w:rPr>
          <w:rFonts w:eastAsia="Calibri" w:cs="Times New Roman"/>
          <w:bCs/>
          <w:szCs w:val="30"/>
        </w:rPr>
        <w:t xml:space="preserve"> – 285,1 млн. рублей, или 70,8 %</w:t>
      </w:r>
      <w:r>
        <w:rPr>
          <w:rFonts w:eastAsia="Calibri" w:cs="Times New Roman"/>
          <w:bCs/>
          <w:szCs w:val="30"/>
        </w:rPr>
        <w:t>;</w:t>
      </w:r>
      <w:r w:rsidRPr="000D076C">
        <w:rPr>
          <w:rFonts w:eastAsia="Calibri" w:cs="Times New Roman"/>
          <w:bCs/>
          <w:szCs w:val="30"/>
        </w:rPr>
        <w:t xml:space="preserve"> по юридическим лицам без ведомственной подчиненности – 298,3 млн. рублей, или 95,1 % среднемесячного объема производства.</w:t>
      </w:r>
    </w:p>
    <w:p w:rsidR="000D076C" w:rsidRPr="000D076C" w:rsidRDefault="000D076C" w:rsidP="000D076C">
      <w:pPr>
        <w:ind w:firstLine="851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За январь – март 2023 г. о</w:t>
      </w:r>
      <w:r w:rsidRPr="000D076C">
        <w:rPr>
          <w:rFonts w:eastAsia="Times New Roman" w:cs="Times New Roman"/>
          <w:szCs w:val="30"/>
        </w:rPr>
        <w:t>бъем валовой продукции с</w:t>
      </w:r>
      <w:r w:rsidRPr="000D076C">
        <w:rPr>
          <w:rFonts w:eastAsia="Calibri" w:cs="Times New Roman"/>
          <w:szCs w:val="30"/>
        </w:rPr>
        <w:t>ельского хозяйства</w:t>
      </w:r>
      <w:r w:rsidRPr="000D076C">
        <w:rPr>
          <w:rFonts w:eastAsia="Times New Roman" w:cs="Times New Roman"/>
          <w:szCs w:val="30"/>
        </w:rPr>
        <w:t xml:space="preserve"> во всех категориях хозяйств в текущих ценах составил </w:t>
      </w:r>
      <w:r w:rsidRPr="000D076C">
        <w:rPr>
          <w:rFonts w:eastAsia="Times New Roman" w:cs="Times New Roman"/>
          <w:szCs w:val="30"/>
          <w:lang w:eastAsia="ru-RU"/>
        </w:rPr>
        <w:t xml:space="preserve">822,2 </w:t>
      </w:r>
      <w:r w:rsidRPr="000D076C">
        <w:rPr>
          <w:rFonts w:eastAsia="Times New Roman" w:cs="Times New Roman"/>
          <w:szCs w:val="30"/>
        </w:rPr>
        <w:t>млн. рублей, или 104,6 % (в сопоставимых ценах) к уровню января – марта 2022 г.</w:t>
      </w:r>
    </w:p>
    <w:p w:rsidR="000D076C" w:rsidRPr="000D076C" w:rsidRDefault="000D076C" w:rsidP="000D076C">
      <w:pPr>
        <w:ind w:firstLine="851"/>
        <w:jc w:val="both"/>
        <w:rPr>
          <w:rFonts w:eastAsia="Times New Roman" w:cs="Times New Roman"/>
          <w:szCs w:val="30"/>
        </w:rPr>
      </w:pPr>
      <w:r w:rsidRPr="000D076C">
        <w:rPr>
          <w:rFonts w:eastAsia="Times New Roman" w:cs="Times New Roman"/>
          <w:szCs w:val="30"/>
        </w:rPr>
        <w:lastRenderedPageBreak/>
        <w:t>Сельскохозяйственными организациями, включая крестьянские (фермерские) хозяйства, произведено продукции на сумму 811,1 млн. рублей, или 104,9 %, в том числе животноводства – 105,0 % (удельный вес в валовой продукции – 99,1 %), растениеводства – 88,6 % (удельный вес – 0,9 %).</w:t>
      </w:r>
    </w:p>
    <w:p w:rsidR="000D076C" w:rsidRPr="000D076C" w:rsidRDefault="000D076C" w:rsidP="000D076C">
      <w:pPr>
        <w:spacing w:line="228" w:lineRule="auto"/>
        <w:ind w:firstLine="851"/>
        <w:contextualSpacing/>
        <w:jc w:val="both"/>
        <w:rPr>
          <w:rFonts w:eastAsia="Times New Roman" w:cs="Times New Roman"/>
          <w:szCs w:val="30"/>
          <w:lang w:eastAsia="ru-RU"/>
        </w:rPr>
      </w:pPr>
      <w:r w:rsidRPr="000D076C">
        <w:rPr>
          <w:rFonts w:eastAsia="Times New Roman" w:cs="Times New Roman"/>
          <w:szCs w:val="30"/>
          <w:lang w:val="be-BY" w:eastAsia="ru-RU"/>
        </w:rPr>
        <w:t xml:space="preserve">Численность крупного рогатого скота на 1 апреля 2023 г. составила 692,5 тыс. голов (101,9 % к </w:t>
      </w:r>
      <w:r w:rsidR="00BC1131">
        <w:rPr>
          <w:rFonts w:eastAsia="Times New Roman" w:cs="Times New Roman"/>
          <w:szCs w:val="30"/>
          <w:lang w:val="be-BY" w:eastAsia="ru-RU"/>
        </w:rPr>
        <w:t>январю - марту</w:t>
      </w:r>
      <w:r w:rsidRPr="000D076C">
        <w:rPr>
          <w:rFonts w:eastAsia="Times New Roman" w:cs="Times New Roman"/>
          <w:szCs w:val="30"/>
          <w:lang w:val="be-BY" w:eastAsia="ru-RU"/>
        </w:rPr>
        <w:t xml:space="preserve"> 2022 г.), </w:t>
      </w:r>
      <w:r w:rsidRPr="000D076C">
        <w:rPr>
          <w:rFonts w:eastAsia="Times New Roman" w:cs="Times New Roman"/>
          <w:szCs w:val="30"/>
          <w:lang w:eastAsia="ru-RU"/>
        </w:rPr>
        <w:t xml:space="preserve">свиней – 579,4 тыс. голов (102,9 %), </w:t>
      </w:r>
      <w:r w:rsidRPr="000D076C">
        <w:rPr>
          <w:rFonts w:eastAsia="Times New Roman" w:cs="Times New Roman"/>
          <w:szCs w:val="30"/>
          <w:lang w:val="be-BY" w:eastAsia="ru-RU"/>
        </w:rPr>
        <w:t>птицы – 4887,7 тыс. голов</w:t>
      </w:r>
      <w:r w:rsidRPr="000D076C">
        <w:rPr>
          <w:rFonts w:eastAsia="Times New Roman" w:cs="Times New Roman"/>
          <w:szCs w:val="30"/>
          <w:lang w:eastAsia="ru-RU"/>
        </w:rPr>
        <w:t xml:space="preserve"> (94,9 %).</w:t>
      </w:r>
    </w:p>
    <w:p w:rsidR="000D076C" w:rsidRPr="000D076C" w:rsidRDefault="000D076C" w:rsidP="000D076C">
      <w:pPr>
        <w:ind w:firstLine="709"/>
        <w:jc w:val="both"/>
        <w:rPr>
          <w:rFonts w:eastAsia="Times New Roman" w:cs="Times New Roman"/>
          <w:szCs w:val="30"/>
        </w:rPr>
      </w:pPr>
      <w:r w:rsidRPr="000D076C">
        <w:rPr>
          <w:rFonts w:eastAsia="Times New Roman" w:cs="Times New Roman"/>
          <w:szCs w:val="30"/>
        </w:rPr>
        <w:t>За январь – март 2023 г. в сельскохозяйственных организациях Гродненской области произведено молока в количестве 366,9 тыс. тонн, что на 6,8 % выше января – марта 2022 г. Удой молока на 1 корову составил 1692 кг, что на 102 кг превышает аналогичный период 2022 года.</w:t>
      </w:r>
    </w:p>
    <w:p w:rsidR="000D076C" w:rsidRPr="000D076C" w:rsidRDefault="000D076C" w:rsidP="000D076C">
      <w:pPr>
        <w:ind w:firstLine="709"/>
        <w:jc w:val="both"/>
        <w:rPr>
          <w:rFonts w:eastAsia="Times New Roman" w:cs="Times New Roman"/>
          <w:szCs w:val="30"/>
        </w:rPr>
      </w:pPr>
      <w:proofErr w:type="gramStart"/>
      <w:r w:rsidRPr="000D076C">
        <w:rPr>
          <w:rFonts w:eastAsia="Times New Roman" w:cs="Times New Roman"/>
          <w:szCs w:val="30"/>
        </w:rPr>
        <w:t xml:space="preserve">Производство (выращивание) скота и птицы за январь – март </w:t>
      </w:r>
      <w:r>
        <w:rPr>
          <w:rFonts w:eastAsia="Times New Roman" w:cs="Times New Roman"/>
          <w:szCs w:val="30"/>
        </w:rPr>
        <w:t xml:space="preserve">      </w:t>
      </w:r>
      <w:r w:rsidRPr="000D076C">
        <w:rPr>
          <w:rFonts w:eastAsia="Times New Roman" w:cs="Times New Roman"/>
          <w:szCs w:val="30"/>
        </w:rPr>
        <w:t xml:space="preserve">2023 г. составило 70,8 тыс. тонн (102,9 % к аналогичному периоду 2022 года), в том числе выращивание крупного рогатого скота – 31,2 тыс. тонн (105,1%),  свиней – 26,7 тыс. тонн (103,5 %), птицы – 12,8 тыс. тонн (97,0%). </w:t>
      </w:r>
      <w:proofErr w:type="gramEnd"/>
    </w:p>
    <w:p w:rsidR="000D076C" w:rsidRPr="000D076C" w:rsidRDefault="000D076C" w:rsidP="000D076C">
      <w:pPr>
        <w:ind w:firstLine="709"/>
        <w:jc w:val="both"/>
        <w:rPr>
          <w:rFonts w:eastAsia="Times New Roman" w:cs="Times New Roman"/>
          <w:szCs w:val="30"/>
        </w:rPr>
      </w:pPr>
      <w:r w:rsidRPr="000D076C">
        <w:rPr>
          <w:rFonts w:eastAsia="Times New Roman" w:cs="Times New Roman"/>
          <w:szCs w:val="30"/>
        </w:rPr>
        <w:t>Среднесуточный привес крупного рогатого скота на выращивании и откорме увеличился на 23 грамма и составил 713 граммов, свиней – на 23 грамма и составил 679 граммов.</w:t>
      </w:r>
    </w:p>
    <w:p w:rsidR="000D076C" w:rsidRPr="000D076C" w:rsidRDefault="000D076C" w:rsidP="000D076C">
      <w:pPr>
        <w:ind w:firstLine="709"/>
        <w:jc w:val="both"/>
        <w:rPr>
          <w:rFonts w:eastAsia="Times New Roman" w:cs="Times New Roman"/>
          <w:szCs w:val="30"/>
        </w:rPr>
      </w:pPr>
      <w:r w:rsidRPr="000D076C">
        <w:rPr>
          <w:rFonts w:eastAsia="Times New Roman" w:cs="Times New Roman"/>
          <w:szCs w:val="30"/>
        </w:rPr>
        <w:t>За три месяца 2023 года производство яиц составило 96,4 млн. штук, или 96,2 % к аналогичному периоду 2022 года, при средней яйценоскости кур-несушек 69 штук (в 2022 году – 73 штуки).</w:t>
      </w:r>
    </w:p>
    <w:p w:rsidR="008E3548" w:rsidRDefault="000D076C" w:rsidP="008E3548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0D076C">
        <w:rPr>
          <w:rFonts w:eastAsia="Times New Roman" w:cs="Times New Roman"/>
          <w:szCs w:val="30"/>
          <w:lang w:eastAsia="ru-RU"/>
        </w:rPr>
        <w:t>За январь – март 2023 г. темп роста объемов строительно-монтажных работ (включая работы по монтажу оборудования) составил 100,6 % к январю – марту 2022 г. в сопоставимых ценах (439,5 млн. рублей)</w:t>
      </w:r>
      <w:r w:rsidR="008E3548">
        <w:rPr>
          <w:rFonts w:eastAsia="Times New Roman" w:cs="Times New Roman"/>
          <w:szCs w:val="30"/>
          <w:lang w:eastAsia="ru-RU"/>
        </w:rPr>
        <w:t>.</w:t>
      </w:r>
    </w:p>
    <w:p w:rsidR="000D076C" w:rsidRPr="000D076C" w:rsidRDefault="000D076C" w:rsidP="008E3548">
      <w:pPr>
        <w:ind w:firstLine="708"/>
        <w:jc w:val="both"/>
        <w:rPr>
          <w:rFonts w:eastAsia="Times New Roman" w:cs="Times New Roman"/>
          <w:i/>
          <w:color w:val="000000"/>
          <w:szCs w:val="30"/>
          <w:lang w:eastAsia="ru-RU"/>
        </w:rPr>
      </w:pPr>
      <w:r w:rsidRPr="000D076C">
        <w:rPr>
          <w:rFonts w:eastAsia="Times New Roman" w:cs="Times New Roman"/>
          <w:szCs w:val="30"/>
          <w:lang w:eastAsia="ru-RU"/>
        </w:rPr>
        <w:t>Объем выполненных подрядных работ составил 285,0 млн. рублей, или 111,8 % к соответствующему периоду 2022 года</w:t>
      </w:r>
      <w:r w:rsidRPr="000D076C">
        <w:rPr>
          <w:rFonts w:eastAsia="Times New Roman" w:cs="Times New Roman"/>
          <w:i/>
          <w:color w:val="000000"/>
          <w:szCs w:val="30"/>
          <w:lang w:eastAsia="ru-RU"/>
        </w:rPr>
        <w:t>.</w:t>
      </w:r>
    </w:p>
    <w:p w:rsidR="000D076C" w:rsidRPr="000D076C" w:rsidRDefault="000D076C" w:rsidP="000D076C">
      <w:pPr>
        <w:suppressAutoHyphens/>
        <w:ind w:firstLine="709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>В январе – марте 2023 г. введено в эксплуатацию 116,7 тыс. кв. метров жилья, что составляет 25,1 % годового задания (465 тыс. кв. метров). Для граждан, осуществляющих жилищное строительство с государственной поддержкой, сдано 35,9 тыс. кв. метров общей площади, или 23,2 % задания на год (155 тыс. кв. метров).</w:t>
      </w:r>
    </w:p>
    <w:p w:rsidR="000D076C" w:rsidRPr="000D076C" w:rsidRDefault="000D076C" w:rsidP="000D076C">
      <w:pPr>
        <w:tabs>
          <w:tab w:val="left" w:pos="0"/>
        </w:tabs>
        <w:suppressAutoHyphens/>
        <w:ind w:firstLine="709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>Построено жилье для 294 многодетных семей, направлено на улучшение жилищных условий 290 таких семей.</w:t>
      </w:r>
    </w:p>
    <w:p w:rsidR="000D076C" w:rsidRPr="000D076C" w:rsidRDefault="000D076C" w:rsidP="000D076C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>Ввод в действие индивидуальных жилых домов населением составил 39,7 тыс. кв. метров, или 34,0 % от общего ввода жилья.</w:t>
      </w:r>
    </w:p>
    <w:p w:rsidR="000D076C" w:rsidRPr="000D076C" w:rsidRDefault="000D076C" w:rsidP="000D076C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 xml:space="preserve">В области построена 21 квартира (1,1 тыс. кв. метров) социального пользования (61,1 % к заданию на 2023 год), а также 2,7 тыс. кв. метров </w:t>
      </w:r>
      <w:r w:rsidRPr="000D076C">
        <w:rPr>
          <w:rFonts w:eastAsia="Times New Roman" w:cs="Times New Roman"/>
          <w:szCs w:val="30"/>
          <w:lang w:eastAsia="zh-CN"/>
        </w:rPr>
        <w:lastRenderedPageBreak/>
        <w:t>арендного жилья (19,0 % к заданию на 2023 год), в том числе за счет средств организаций – 0,12 тыс. кв. метров.</w:t>
      </w:r>
    </w:p>
    <w:p w:rsidR="000D076C" w:rsidRPr="000D076C" w:rsidRDefault="000D076C" w:rsidP="000D076C">
      <w:pPr>
        <w:widowControl w:val="0"/>
        <w:suppressAutoHyphens/>
        <w:ind w:firstLine="708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 xml:space="preserve">Ввод в эксплуатацию жилых домов с использованием электроэнергии для целей отопления, горячего водоснабжения и </w:t>
      </w:r>
      <w:proofErr w:type="spellStart"/>
      <w:r w:rsidRPr="000D076C">
        <w:rPr>
          <w:rFonts w:eastAsia="Times New Roman" w:cs="Times New Roman"/>
          <w:szCs w:val="30"/>
          <w:lang w:eastAsia="zh-CN"/>
        </w:rPr>
        <w:t>пищеприготовления</w:t>
      </w:r>
      <w:proofErr w:type="spellEnd"/>
      <w:r w:rsidRPr="000D076C">
        <w:rPr>
          <w:rFonts w:eastAsia="Times New Roman" w:cs="Times New Roman"/>
          <w:szCs w:val="30"/>
          <w:lang w:eastAsia="zh-CN"/>
        </w:rPr>
        <w:t xml:space="preserve"> составил 21,7 тыс. кв. метров (43,4 % к заданию на 2023 год).</w:t>
      </w:r>
    </w:p>
    <w:p w:rsidR="000D076C" w:rsidRPr="000D076C" w:rsidRDefault="000D076C" w:rsidP="000D076C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 xml:space="preserve">За отчетный период построено 75,5 тыс. кв. метров </w:t>
      </w:r>
      <w:proofErr w:type="spellStart"/>
      <w:r w:rsidRPr="000D076C">
        <w:rPr>
          <w:rFonts w:eastAsia="Times New Roman" w:cs="Times New Roman"/>
          <w:szCs w:val="30"/>
          <w:lang w:eastAsia="zh-CN"/>
        </w:rPr>
        <w:t>энергоэффективного</w:t>
      </w:r>
      <w:proofErr w:type="spellEnd"/>
      <w:r w:rsidRPr="000D076C">
        <w:rPr>
          <w:rFonts w:eastAsia="Times New Roman" w:cs="Times New Roman"/>
          <w:szCs w:val="30"/>
          <w:lang w:eastAsia="zh-CN"/>
        </w:rPr>
        <w:t xml:space="preserve"> жилья.</w:t>
      </w:r>
    </w:p>
    <w:p w:rsidR="000D076C" w:rsidRPr="000D076C" w:rsidRDefault="000D076C" w:rsidP="000D076C">
      <w:pPr>
        <w:widowControl w:val="0"/>
        <w:suppressAutoHyphens/>
        <w:ind w:firstLine="708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>На жилищное строительство в январе – марте 2023 г. направлено 153,4 млн. рублей инвестиций.</w:t>
      </w:r>
    </w:p>
    <w:p w:rsidR="000D076C" w:rsidRPr="000D076C" w:rsidRDefault="000D076C" w:rsidP="000D076C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zCs w:val="30"/>
          <w:shd w:val="clear" w:color="auto" w:fill="FFFFFF"/>
          <w:lang w:eastAsia="ru-RU"/>
        </w:rPr>
      </w:pPr>
      <w:r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Розничный товарооборот торговли через все каналы реализации составил 1,6 млрд. рублей, или 97,2 % к уровню января – марта    2022 г. </w:t>
      </w:r>
    </w:p>
    <w:p w:rsidR="000D076C" w:rsidRPr="000D076C" w:rsidRDefault="008E3548" w:rsidP="008E3548">
      <w:pPr>
        <w:ind w:firstLine="708"/>
        <w:jc w:val="both"/>
        <w:rPr>
          <w:rFonts w:eastAsia="Times New Roman" w:cs="Times New Roman"/>
          <w:szCs w:val="30"/>
          <w:shd w:val="clear" w:color="auto" w:fill="FFFFFF"/>
          <w:lang w:eastAsia="ru-RU"/>
        </w:rPr>
      </w:pPr>
      <w:r>
        <w:rPr>
          <w:rFonts w:eastAsia="Times New Roman" w:cs="Times New Roman"/>
          <w:szCs w:val="30"/>
          <w:shd w:val="clear" w:color="auto" w:fill="FFFFFF"/>
          <w:lang w:eastAsia="ru-RU"/>
        </w:rPr>
        <w:t>К</w:t>
      </w:r>
      <w:r w:rsidR="000D076C"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оличество торговых объектов увеличилось на 118 и составило 12824 объектов, в том числе магазинов - на 54 единицы и 6416 объектов, торговая площадь увеличилась на 6,7 тыс. кв. м. и составила 712,2 тыс. </w:t>
      </w:r>
      <w:proofErr w:type="spellStart"/>
      <w:r w:rsidR="000D076C" w:rsidRPr="000D076C">
        <w:rPr>
          <w:rFonts w:eastAsia="Times New Roman" w:cs="Times New Roman"/>
          <w:szCs w:val="30"/>
          <w:shd w:val="clear" w:color="auto" w:fill="FFFFFF"/>
          <w:lang w:eastAsia="ru-RU"/>
        </w:rPr>
        <w:t>кв.м</w:t>
      </w:r>
      <w:proofErr w:type="spellEnd"/>
      <w:r w:rsidR="000D076C" w:rsidRPr="000D076C">
        <w:rPr>
          <w:rFonts w:eastAsia="Times New Roman" w:cs="Times New Roman"/>
          <w:szCs w:val="30"/>
          <w:shd w:val="clear" w:color="auto" w:fill="FFFFFF"/>
          <w:lang w:eastAsia="ru-RU"/>
        </w:rPr>
        <w:t>.</w:t>
      </w:r>
      <w:r>
        <w:rPr>
          <w:rFonts w:eastAsia="Times New Roman" w:cs="Times New Roman"/>
          <w:szCs w:val="30"/>
          <w:shd w:val="clear" w:color="auto" w:fill="FFFFFF"/>
          <w:lang w:eastAsia="ru-RU"/>
        </w:rPr>
        <w:t xml:space="preserve"> </w:t>
      </w:r>
      <w:r w:rsidR="000D076C"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В приоритете отмечается увеличение количества торговых объектов с торговой площадью до 100 </w:t>
      </w:r>
      <w:proofErr w:type="spellStart"/>
      <w:r w:rsidR="000D076C" w:rsidRPr="000D076C">
        <w:rPr>
          <w:rFonts w:eastAsia="Times New Roman" w:cs="Times New Roman"/>
          <w:szCs w:val="30"/>
          <w:shd w:val="clear" w:color="auto" w:fill="FFFFFF"/>
          <w:lang w:eastAsia="ru-RU"/>
        </w:rPr>
        <w:t>кв.м</w:t>
      </w:r>
      <w:proofErr w:type="spellEnd"/>
      <w:r w:rsidR="000D076C"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 (уд. вес – 74,1%).</w:t>
      </w:r>
    </w:p>
    <w:p w:rsidR="000D076C" w:rsidRPr="000D076C" w:rsidRDefault="000D076C" w:rsidP="000D076C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30"/>
          <w:shd w:val="clear" w:color="auto" w:fill="FFFFFF"/>
          <w:lang w:val="x-none"/>
        </w:rPr>
      </w:pP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Индекс потребительских цен по области за </w:t>
      </w:r>
      <w:r w:rsidRPr="000D076C">
        <w:rPr>
          <w:rFonts w:eastAsia="Calibri" w:cs="Times New Roman"/>
          <w:szCs w:val="30"/>
          <w:shd w:val="clear" w:color="auto" w:fill="FFFFFF"/>
        </w:rPr>
        <w:t>март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202</w:t>
      </w:r>
      <w:r w:rsidRPr="000D076C">
        <w:rPr>
          <w:rFonts w:eastAsia="Calibri" w:cs="Times New Roman"/>
          <w:szCs w:val="30"/>
          <w:shd w:val="clear" w:color="auto" w:fill="FFFFFF"/>
        </w:rPr>
        <w:t>3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г. по отношению к декабрю 202</w:t>
      </w:r>
      <w:r w:rsidRPr="000D076C">
        <w:rPr>
          <w:rFonts w:eastAsia="Calibri" w:cs="Times New Roman"/>
          <w:szCs w:val="30"/>
          <w:shd w:val="clear" w:color="auto" w:fill="FFFFFF"/>
        </w:rPr>
        <w:t>2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г. составил 1</w:t>
      </w:r>
      <w:r w:rsidRPr="000D076C">
        <w:rPr>
          <w:rFonts w:eastAsia="Calibri" w:cs="Times New Roman"/>
          <w:szCs w:val="30"/>
          <w:shd w:val="clear" w:color="auto" w:fill="FFFFFF"/>
        </w:rPr>
        <w:t>02,9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%, в том числе: продовольственные товары – </w:t>
      </w:r>
      <w:r w:rsidRPr="000D076C">
        <w:rPr>
          <w:rFonts w:eastAsia="Calibri" w:cs="Times New Roman"/>
          <w:szCs w:val="30"/>
          <w:shd w:val="clear" w:color="auto" w:fill="FFFFFF"/>
        </w:rPr>
        <w:t>103,1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%, непродовольственные товары – 1</w:t>
      </w:r>
      <w:r w:rsidRPr="000D076C">
        <w:rPr>
          <w:rFonts w:eastAsia="Calibri" w:cs="Times New Roman"/>
          <w:szCs w:val="30"/>
          <w:shd w:val="clear" w:color="auto" w:fill="FFFFFF"/>
        </w:rPr>
        <w:t>01,6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%, услуги – 1</w:t>
      </w:r>
      <w:r w:rsidRPr="000D076C">
        <w:rPr>
          <w:rFonts w:eastAsia="Calibri" w:cs="Times New Roman"/>
          <w:szCs w:val="30"/>
          <w:shd w:val="clear" w:color="auto" w:fill="FFFFFF"/>
        </w:rPr>
        <w:t>04,3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%. </w:t>
      </w:r>
    </w:p>
    <w:p w:rsidR="000D076C" w:rsidRPr="000D076C" w:rsidRDefault="000D076C" w:rsidP="000D076C">
      <w:pPr>
        <w:ind w:right="-28" w:firstLine="709"/>
        <w:jc w:val="both"/>
        <w:rPr>
          <w:rFonts w:eastAsia="Times New Roman" w:cs="Times New Roman"/>
          <w:color w:val="FF0000"/>
          <w:szCs w:val="30"/>
          <w:shd w:val="clear" w:color="auto" w:fill="FFFFFF"/>
          <w:lang w:eastAsia="ru-RU"/>
        </w:rPr>
      </w:pPr>
      <w:r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По продовольственным товарам на прирост индекса потребительских цен наиболее повлияли молоко и молочные продукты (индекс – 102,4%), а также </w:t>
      </w:r>
      <w:r w:rsidRPr="000D076C">
        <w:rPr>
          <w:rFonts w:eastAsia="Times New Roman" w:cs="Times New Roman"/>
          <w:szCs w:val="24"/>
          <w:lang w:eastAsia="ru-RU"/>
        </w:rPr>
        <w:t>сезонное удорожание овощей и фруктов (в первую очередь – импортных): помидоры (117,8%), перец сладкий (126,3%), лук репчатый (108,9%). На табачные изделия и водку цены увеличились (101,3% и 102,1% соответственно) вследствие повышения ставок акциза. Также отмечен рост цен на майонез (104,1%), масло сливочное (102,1%), яйца куриные (101,9%).</w:t>
      </w:r>
    </w:p>
    <w:p w:rsidR="000D076C" w:rsidRPr="000D076C" w:rsidRDefault="000D076C" w:rsidP="000D076C">
      <w:pPr>
        <w:ind w:right="-28" w:firstLine="709"/>
        <w:jc w:val="both"/>
        <w:rPr>
          <w:rFonts w:eastAsia="Times New Roman" w:cs="Times New Roman"/>
          <w:szCs w:val="30"/>
          <w:shd w:val="clear" w:color="auto" w:fill="FFFFFF"/>
          <w:lang w:eastAsia="ru-RU"/>
        </w:rPr>
      </w:pPr>
      <w:r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По непродовольственной группе товаров </w:t>
      </w:r>
      <w:r w:rsidRPr="000D076C">
        <w:rPr>
          <w:rFonts w:eastAsia="Times New Roman" w:cs="Times New Roman"/>
          <w:szCs w:val="30"/>
          <w:lang w:eastAsia="ru-RU"/>
        </w:rPr>
        <w:t xml:space="preserve">наиболее значимое влияние </w:t>
      </w:r>
      <w:r w:rsidRPr="000D076C">
        <w:rPr>
          <w:rFonts w:eastAsia="Times New Roman" w:cs="Times New Roman"/>
          <w:szCs w:val="30"/>
          <w:shd w:val="clear" w:color="auto" w:fill="FFFFFF"/>
          <w:lang w:eastAsia="ru-RU"/>
        </w:rPr>
        <w:t>на сложившийся уровень инфляции оказало удорожание легковых автомобилей (индекс – 102,2%), обуви (102,3%), медикаментов (100,7%), ковров и ковровых изделий (111,1%).</w:t>
      </w:r>
    </w:p>
    <w:p w:rsidR="007A7BCD" w:rsidRPr="000D076C" w:rsidRDefault="007A7BCD" w:rsidP="007A7BCD">
      <w:pPr>
        <w:ind w:right="-28" w:firstLine="709"/>
        <w:jc w:val="both"/>
        <w:rPr>
          <w:rFonts w:eastAsia="Times New Roman" w:cs="Times New Roman"/>
          <w:szCs w:val="30"/>
          <w:shd w:val="clear" w:color="auto" w:fill="FFFFFF"/>
          <w:lang w:eastAsia="ru-RU"/>
        </w:rPr>
      </w:pPr>
      <w:r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В сегменте услуг влияние на ИПЦ оказали позиции: туристические услуги (индекс – 112,5%), услуги пассажирского железнодорожного транспорта международного сообщения (110,5%), услуги пассажирского воздушного транспорта (104,7%), услуги физической культуры и спорта (102,8%). </w:t>
      </w:r>
    </w:p>
    <w:p w:rsidR="000D076C" w:rsidRPr="000D076C" w:rsidRDefault="000D076C" w:rsidP="000D076C">
      <w:pPr>
        <w:ind w:firstLine="709"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t>За январь – март 2023 г. объем инвестиций в основной капитал по Гродненской области составил 813,8 млн. рублей, или в сопоставимых ценах 98,7 % к уровню января – марта 2022 г. (задание – 103,1 %).</w:t>
      </w:r>
    </w:p>
    <w:p w:rsidR="000D076C" w:rsidRPr="000D076C" w:rsidRDefault="000D076C" w:rsidP="000D076C">
      <w:pPr>
        <w:ind w:firstLine="709"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lastRenderedPageBreak/>
        <w:t>Основная причина – снижение инвестиций в основной капитал по крупным проектам, находящимся в стадии завершения:  «Строительство деревообрабатывающего завода «Свислочь» ООО «</w:t>
      </w:r>
      <w:proofErr w:type="spellStart"/>
      <w:r w:rsidRPr="000D076C">
        <w:rPr>
          <w:rFonts w:eastAsia="Calibri" w:cs="Times New Roman"/>
        </w:rPr>
        <w:t>ЭйчЭс</w:t>
      </w:r>
      <w:proofErr w:type="spellEnd"/>
      <w:r w:rsidRPr="000D076C">
        <w:rPr>
          <w:rFonts w:eastAsia="Calibri" w:cs="Times New Roman"/>
        </w:rPr>
        <w:t xml:space="preserve"> </w:t>
      </w:r>
      <w:proofErr w:type="spellStart"/>
      <w:r w:rsidRPr="000D076C">
        <w:rPr>
          <w:rFonts w:eastAsia="Calibri" w:cs="Times New Roman"/>
        </w:rPr>
        <w:t>Белакон</w:t>
      </w:r>
      <w:proofErr w:type="spellEnd"/>
      <w:r w:rsidRPr="000D076C">
        <w:rPr>
          <w:rFonts w:eastAsia="Calibri" w:cs="Times New Roman"/>
        </w:rPr>
        <w:t xml:space="preserve">» (темп 4,9 % к уровню 1 квартала 2022 г.), «Строительство завода по производству стеклянной тары с использованием инновационных </w:t>
      </w:r>
      <w:proofErr w:type="spellStart"/>
      <w:r w:rsidRPr="000D076C">
        <w:rPr>
          <w:rFonts w:eastAsia="Calibri" w:cs="Times New Roman"/>
        </w:rPr>
        <w:t>энергоэффективных</w:t>
      </w:r>
      <w:proofErr w:type="spellEnd"/>
      <w:r w:rsidRPr="000D076C">
        <w:rPr>
          <w:rFonts w:eastAsia="Calibri" w:cs="Times New Roman"/>
        </w:rPr>
        <w:t xml:space="preserve"> и ресурсосберегающих технологий» ОАО «Гродненский стеклозавод» (49,5 %),  «Строительство атомной станции в Республике Беларусь» РУП «Белорусская атомная электростанция» (74,9%).</w:t>
      </w:r>
    </w:p>
    <w:p w:rsidR="000D076C" w:rsidRPr="00004E47" w:rsidRDefault="000D076C" w:rsidP="000D076C">
      <w:pPr>
        <w:ind w:firstLine="709"/>
        <w:jc w:val="both"/>
        <w:rPr>
          <w:rFonts w:eastAsia="Calibri" w:cs="Times New Roman"/>
        </w:rPr>
      </w:pPr>
      <w:r w:rsidRPr="00004E47">
        <w:rPr>
          <w:rFonts w:eastAsia="Calibri" w:cs="Times New Roman"/>
        </w:rPr>
        <w:t xml:space="preserve">В январе - феврале 2023 г. объем внешней торговли товарами по Гродненской области составил 727,2 млн. долларов США (91,2 % к соответствующему периоду 2022 г.), в том числе экспорт товаров – 475,7 млн. долларов США (87,6 %), импорт товаров – 251,5 млн. долларов США (99,0 %). Сальдо внешней торговли товарами сложилось положительное в размере 224,2 млн. долларов США. </w:t>
      </w:r>
    </w:p>
    <w:p w:rsidR="000D076C" w:rsidRPr="00004E47" w:rsidRDefault="000D076C" w:rsidP="000D076C">
      <w:pPr>
        <w:ind w:firstLine="709"/>
        <w:jc w:val="both"/>
        <w:rPr>
          <w:rFonts w:eastAsia="Calibri" w:cs="Times New Roman"/>
          <w:szCs w:val="30"/>
        </w:rPr>
      </w:pPr>
      <w:r w:rsidRPr="00004E47">
        <w:rPr>
          <w:rFonts w:eastAsia="Calibri" w:cs="Times New Roman"/>
          <w:szCs w:val="30"/>
        </w:rPr>
        <w:t>В январе – феврале 2023 г. экспорт услуг по Гродненской области составил 45,6 млн. долларов США, или 97,0 % к уровню января – февраля 2022 г., импорт услуг – 70,3 млн. долларов США, или 108,6 %. Сальдо внешней торговли услугами сложилось отрицательным в размере «минус» 24,7 млн. долларов США.</w:t>
      </w:r>
    </w:p>
    <w:p w:rsidR="000D076C" w:rsidRPr="000D076C" w:rsidRDefault="000D076C" w:rsidP="000D076C">
      <w:pPr>
        <w:ind w:firstLine="709"/>
        <w:jc w:val="both"/>
        <w:rPr>
          <w:rFonts w:eastAsia="Calibri" w:cs="Times New Roman"/>
          <w:szCs w:val="30"/>
        </w:rPr>
      </w:pPr>
      <w:r w:rsidRPr="000D076C">
        <w:rPr>
          <w:rFonts w:eastAsia="Calibri" w:cs="Times New Roman"/>
          <w:szCs w:val="30"/>
        </w:rPr>
        <w:t>Выручка от реализации продукции, товаров, работ, услуг за январь-февраль 2023 г. в целом по области составила 5002,7 млн. рублей, или 106,3 % к январю-февралю 2022 г., чистая прибыль – 452,8 млн. рублей, или 95,1 % к январю-февралю 2022 г.</w:t>
      </w:r>
    </w:p>
    <w:p w:rsidR="000D076C" w:rsidRPr="000D076C" w:rsidRDefault="000D076C" w:rsidP="000D076C">
      <w:pPr>
        <w:ind w:firstLine="709"/>
        <w:jc w:val="both"/>
        <w:rPr>
          <w:rFonts w:eastAsia="Calibri" w:cs="Times New Roman"/>
          <w:szCs w:val="30"/>
        </w:rPr>
      </w:pPr>
      <w:r w:rsidRPr="000D076C">
        <w:rPr>
          <w:rFonts w:eastAsia="Calibri" w:cs="Times New Roman"/>
          <w:szCs w:val="30"/>
        </w:rPr>
        <w:t xml:space="preserve">Рентабельность продаж снизилась по сравнению с январем-февралем 2022 г. на 2,2 </w:t>
      </w:r>
      <w:proofErr w:type="spellStart"/>
      <w:r w:rsidRPr="000D076C">
        <w:rPr>
          <w:rFonts w:eastAsia="Calibri" w:cs="Times New Roman"/>
          <w:szCs w:val="30"/>
        </w:rPr>
        <w:t>п.п</w:t>
      </w:r>
      <w:proofErr w:type="spellEnd"/>
      <w:r w:rsidRPr="000D076C">
        <w:rPr>
          <w:rFonts w:eastAsia="Calibri" w:cs="Times New Roman"/>
          <w:szCs w:val="30"/>
        </w:rPr>
        <w:t xml:space="preserve">. и составила 11,0 %, в том числе в организациях: промышленности - на 3,3 </w:t>
      </w:r>
      <w:proofErr w:type="spellStart"/>
      <w:r w:rsidRPr="000D076C">
        <w:rPr>
          <w:rFonts w:eastAsia="Calibri" w:cs="Times New Roman"/>
          <w:szCs w:val="30"/>
        </w:rPr>
        <w:t>п.п</w:t>
      </w:r>
      <w:proofErr w:type="spellEnd"/>
      <w:r w:rsidRPr="000D076C">
        <w:rPr>
          <w:rFonts w:eastAsia="Calibri" w:cs="Times New Roman"/>
          <w:szCs w:val="30"/>
        </w:rPr>
        <w:t xml:space="preserve">. и 14,0 %, транспорта – на 0,6 </w:t>
      </w:r>
      <w:proofErr w:type="spellStart"/>
      <w:r w:rsidRPr="000D076C">
        <w:rPr>
          <w:rFonts w:eastAsia="Calibri" w:cs="Times New Roman"/>
          <w:szCs w:val="30"/>
        </w:rPr>
        <w:t>п.п</w:t>
      </w:r>
      <w:proofErr w:type="spellEnd"/>
      <w:r w:rsidRPr="000D076C">
        <w:rPr>
          <w:rFonts w:eastAsia="Calibri" w:cs="Times New Roman"/>
          <w:szCs w:val="30"/>
        </w:rPr>
        <w:t xml:space="preserve">. и 0,8 %, торговли – на 0,5 </w:t>
      </w:r>
      <w:proofErr w:type="spellStart"/>
      <w:r w:rsidRPr="000D076C">
        <w:rPr>
          <w:rFonts w:eastAsia="Calibri" w:cs="Times New Roman"/>
          <w:szCs w:val="30"/>
        </w:rPr>
        <w:t>п.п</w:t>
      </w:r>
      <w:proofErr w:type="spellEnd"/>
      <w:r w:rsidRPr="000D076C">
        <w:rPr>
          <w:rFonts w:eastAsia="Calibri" w:cs="Times New Roman"/>
          <w:szCs w:val="30"/>
        </w:rPr>
        <w:t xml:space="preserve">. и 0,2 %. Увеличилась рентабельность продаж в организациях сельского, лесного и рыбного хозяйства – на 2,6 </w:t>
      </w:r>
      <w:proofErr w:type="spellStart"/>
      <w:r w:rsidRPr="000D076C">
        <w:rPr>
          <w:rFonts w:eastAsia="Calibri" w:cs="Times New Roman"/>
          <w:szCs w:val="30"/>
        </w:rPr>
        <w:t>п.п</w:t>
      </w:r>
      <w:proofErr w:type="spellEnd"/>
      <w:r w:rsidRPr="000D076C">
        <w:rPr>
          <w:rFonts w:eastAsia="Calibri" w:cs="Times New Roman"/>
          <w:szCs w:val="30"/>
        </w:rPr>
        <w:t xml:space="preserve">. и составила 15,3 %, строительства – на 3,9 </w:t>
      </w:r>
      <w:proofErr w:type="spellStart"/>
      <w:r w:rsidRPr="000D076C">
        <w:rPr>
          <w:rFonts w:eastAsia="Calibri" w:cs="Times New Roman"/>
          <w:szCs w:val="30"/>
        </w:rPr>
        <w:t>п.п</w:t>
      </w:r>
      <w:proofErr w:type="spellEnd"/>
      <w:r w:rsidRPr="000D076C">
        <w:rPr>
          <w:rFonts w:eastAsia="Calibri" w:cs="Times New Roman"/>
          <w:szCs w:val="30"/>
        </w:rPr>
        <w:t xml:space="preserve">. и 2,4 % соответственно. </w:t>
      </w:r>
    </w:p>
    <w:p w:rsidR="000D076C" w:rsidRPr="000D076C" w:rsidRDefault="000D076C" w:rsidP="000D076C">
      <w:pPr>
        <w:ind w:firstLine="709"/>
        <w:jc w:val="both"/>
        <w:rPr>
          <w:rFonts w:eastAsia="Calibri" w:cs="Times New Roman"/>
          <w:szCs w:val="30"/>
        </w:rPr>
      </w:pPr>
      <w:r w:rsidRPr="000D076C">
        <w:rPr>
          <w:rFonts w:eastAsia="Calibri" w:cs="Times New Roman"/>
          <w:szCs w:val="30"/>
        </w:rPr>
        <w:t>Количество убыточных организаций составило 128 и снизилось к январю-февралю 2022 г. на 6 организаций, удельный вес убыточных организаций – 20,0 % от их общего количества, сумма убытка – 121,7 млн. рублей.</w:t>
      </w:r>
    </w:p>
    <w:p w:rsidR="000D076C" w:rsidRPr="000D076C" w:rsidRDefault="000D076C" w:rsidP="000D076C">
      <w:pPr>
        <w:tabs>
          <w:tab w:val="left" w:pos="142"/>
          <w:tab w:val="left" w:pos="1065"/>
        </w:tabs>
        <w:ind w:firstLine="720"/>
        <w:jc w:val="both"/>
        <w:rPr>
          <w:rFonts w:eastAsia="Times New Roman" w:cs="Times New Roman"/>
          <w:bCs/>
          <w:szCs w:val="30"/>
          <w:lang w:eastAsia="ru-RU"/>
        </w:rPr>
      </w:pPr>
      <w:r w:rsidRPr="000D076C">
        <w:rPr>
          <w:rFonts w:eastAsia="Times New Roman" w:cs="Times New Roman"/>
          <w:bCs/>
          <w:szCs w:val="30"/>
          <w:lang w:eastAsia="ru-RU"/>
        </w:rPr>
        <w:t>Рост совокупных поступлений доходов в консолидированный бюджет области за январь – март  2023 г. составил 122,8 % при задании  104,8%.</w:t>
      </w:r>
    </w:p>
    <w:p w:rsidR="008E3548" w:rsidRPr="008E3548" w:rsidRDefault="008E3548" w:rsidP="008E3548">
      <w:pPr>
        <w:tabs>
          <w:tab w:val="left" w:pos="142"/>
          <w:tab w:val="left" w:pos="1065"/>
        </w:tabs>
        <w:ind w:firstLine="720"/>
        <w:jc w:val="both"/>
        <w:rPr>
          <w:rFonts w:eastAsia="Times New Roman" w:cs="Times New Roman"/>
          <w:bCs/>
          <w:szCs w:val="30"/>
          <w:lang w:eastAsia="ru-RU"/>
        </w:rPr>
      </w:pPr>
      <w:r w:rsidRPr="008E3548">
        <w:rPr>
          <w:rFonts w:eastAsia="Times New Roman" w:cs="Times New Roman"/>
          <w:bCs/>
          <w:szCs w:val="30"/>
          <w:lang w:eastAsia="ru-RU"/>
        </w:rPr>
        <w:t>Уровень безработицы на 1 апреля 2023 г. составил 0,2</w:t>
      </w:r>
      <w:r w:rsidR="002A28E2">
        <w:rPr>
          <w:rFonts w:eastAsia="Times New Roman" w:cs="Times New Roman"/>
          <w:bCs/>
          <w:szCs w:val="30"/>
          <w:lang w:eastAsia="ru-RU"/>
        </w:rPr>
        <w:t>%</w:t>
      </w:r>
      <w:r w:rsidRPr="008E3548">
        <w:rPr>
          <w:rFonts w:eastAsia="Times New Roman" w:cs="Times New Roman"/>
          <w:bCs/>
          <w:szCs w:val="30"/>
          <w:lang w:eastAsia="ru-RU"/>
        </w:rPr>
        <w:t xml:space="preserve"> к численности экономически активного населения. </w:t>
      </w:r>
    </w:p>
    <w:p w:rsidR="008E3548" w:rsidRPr="008E3548" w:rsidRDefault="008E3548" w:rsidP="008E3548">
      <w:pPr>
        <w:tabs>
          <w:tab w:val="left" w:pos="142"/>
          <w:tab w:val="left" w:pos="1065"/>
        </w:tabs>
        <w:ind w:firstLine="720"/>
        <w:jc w:val="both"/>
        <w:rPr>
          <w:rFonts w:eastAsia="Times New Roman" w:cs="Times New Roman"/>
          <w:bCs/>
          <w:szCs w:val="30"/>
          <w:lang w:eastAsia="ru-RU"/>
        </w:rPr>
      </w:pPr>
      <w:r w:rsidRPr="008E3548">
        <w:rPr>
          <w:rFonts w:eastAsia="Times New Roman" w:cs="Times New Roman"/>
          <w:bCs/>
          <w:szCs w:val="30"/>
          <w:lang w:eastAsia="ru-RU"/>
        </w:rPr>
        <w:lastRenderedPageBreak/>
        <w:t xml:space="preserve">Номинальная среднемесячная заработная плата в области увеличилась к январю – марту 2022 г. на 17,3 </w:t>
      </w:r>
      <w:r w:rsidR="002A28E2">
        <w:rPr>
          <w:rFonts w:eastAsia="Times New Roman" w:cs="Times New Roman"/>
          <w:bCs/>
          <w:szCs w:val="30"/>
          <w:lang w:eastAsia="ru-RU"/>
        </w:rPr>
        <w:t>%</w:t>
      </w:r>
      <w:r w:rsidRPr="008E3548">
        <w:rPr>
          <w:rFonts w:eastAsia="Times New Roman" w:cs="Times New Roman"/>
          <w:bCs/>
          <w:szCs w:val="30"/>
          <w:lang w:eastAsia="ru-RU"/>
        </w:rPr>
        <w:t xml:space="preserve"> (задание на январь – март 2023 г. – на 11,6 </w:t>
      </w:r>
      <w:r w:rsidR="002A28E2">
        <w:rPr>
          <w:rFonts w:eastAsia="Times New Roman" w:cs="Times New Roman"/>
          <w:bCs/>
          <w:szCs w:val="30"/>
          <w:lang w:eastAsia="ru-RU"/>
        </w:rPr>
        <w:t>%</w:t>
      </w:r>
      <w:r w:rsidRPr="008E3548">
        <w:rPr>
          <w:rFonts w:eastAsia="Times New Roman" w:cs="Times New Roman"/>
          <w:bCs/>
          <w:szCs w:val="30"/>
          <w:lang w:eastAsia="ru-RU"/>
        </w:rPr>
        <w:t xml:space="preserve">) и составила 1533,5 рубля. Изменение реальной заработной платы – 106,8 </w:t>
      </w:r>
      <w:r w:rsidR="002A28E2">
        <w:rPr>
          <w:rFonts w:eastAsia="Times New Roman" w:cs="Times New Roman"/>
          <w:bCs/>
          <w:szCs w:val="30"/>
          <w:lang w:eastAsia="ru-RU"/>
        </w:rPr>
        <w:t>%</w:t>
      </w:r>
      <w:r w:rsidRPr="008E3548">
        <w:rPr>
          <w:rFonts w:eastAsia="Times New Roman" w:cs="Times New Roman"/>
          <w:bCs/>
          <w:szCs w:val="30"/>
          <w:lang w:eastAsia="ru-RU"/>
        </w:rPr>
        <w:t>.</w:t>
      </w:r>
    </w:p>
    <w:p w:rsidR="008E3548" w:rsidRDefault="008E3548" w:rsidP="000D076C">
      <w:pPr>
        <w:ind w:firstLine="708"/>
        <w:jc w:val="both"/>
        <w:rPr>
          <w:rFonts w:eastAsia="Calibri" w:cs="Times New Roman"/>
          <w:szCs w:val="30"/>
        </w:rPr>
      </w:pPr>
    </w:p>
    <w:p w:rsidR="008E3548" w:rsidRDefault="008E3548" w:rsidP="000D076C">
      <w:pPr>
        <w:ind w:firstLine="708"/>
        <w:jc w:val="both"/>
        <w:rPr>
          <w:rFonts w:eastAsia="Calibri" w:cs="Times New Roman"/>
          <w:szCs w:val="30"/>
        </w:rPr>
      </w:pPr>
    </w:p>
    <w:p w:rsidR="008E3548" w:rsidRDefault="008E3548" w:rsidP="000D076C">
      <w:pPr>
        <w:ind w:firstLine="708"/>
        <w:jc w:val="both"/>
        <w:rPr>
          <w:rFonts w:eastAsia="Calibri" w:cs="Times New Roman"/>
          <w:szCs w:val="30"/>
        </w:rPr>
      </w:pPr>
    </w:p>
    <w:sectPr w:rsidR="008E3548" w:rsidSect="00BC113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9D" w:rsidRDefault="005B3A9D" w:rsidP="00BC1131">
      <w:r>
        <w:separator/>
      </w:r>
    </w:p>
  </w:endnote>
  <w:endnote w:type="continuationSeparator" w:id="0">
    <w:p w:rsidR="005B3A9D" w:rsidRDefault="005B3A9D" w:rsidP="00BC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9D" w:rsidRDefault="005B3A9D" w:rsidP="00BC1131">
      <w:r>
        <w:separator/>
      </w:r>
    </w:p>
  </w:footnote>
  <w:footnote w:type="continuationSeparator" w:id="0">
    <w:p w:rsidR="005B3A9D" w:rsidRDefault="005B3A9D" w:rsidP="00BC1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663349"/>
      <w:docPartObj>
        <w:docPartGallery w:val="Page Numbers (Top of Page)"/>
        <w:docPartUnique/>
      </w:docPartObj>
    </w:sdtPr>
    <w:sdtEndPr/>
    <w:sdtContent>
      <w:p w:rsidR="00BC1131" w:rsidRDefault="00BC11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82A">
          <w:rPr>
            <w:noProof/>
          </w:rPr>
          <w:t>5</w:t>
        </w:r>
        <w:r>
          <w:fldChar w:fldCharType="end"/>
        </w:r>
      </w:p>
    </w:sdtContent>
  </w:sdt>
  <w:p w:rsidR="00BC1131" w:rsidRDefault="00BC11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6C"/>
    <w:rsid w:val="00004E47"/>
    <w:rsid w:val="000D076C"/>
    <w:rsid w:val="002A28E2"/>
    <w:rsid w:val="00326317"/>
    <w:rsid w:val="004D1380"/>
    <w:rsid w:val="005B3A9D"/>
    <w:rsid w:val="00752507"/>
    <w:rsid w:val="007A7BCD"/>
    <w:rsid w:val="008E3548"/>
    <w:rsid w:val="00A01570"/>
    <w:rsid w:val="00B603AB"/>
    <w:rsid w:val="00BC1131"/>
    <w:rsid w:val="00E222BE"/>
    <w:rsid w:val="00E8682A"/>
    <w:rsid w:val="00E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1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1131"/>
  </w:style>
  <w:style w:type="paragraph" w:styleId="a5">
    <w:name w:val="footer"/>
    <w:basedOn w:val="a"/>
    <w:link w:val="a6"/>
    <w:uiPriority w:val="99"/>
    <w:unhideWhenUsed/>
    <w:rsid w:val="00BC11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1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1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1131"/>
  </w:style>
  <w:style w:type="paragraph" w:styleId="a5">
    <w:name w:val="footer"/>
    <w:basedOn w:val="a"/>
    <w:link w:val="a6"/>
    <w:uiPriority w:val="99"/>
    <w:unhideWhenUsed/>
    <w:rsid w:val="00BC11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Boyarchuk E.G.</dc:creator>
  <cp:lastModifiedBy>Виктор</cp:lastModifiedBy>
  <cp:revision>3</cp:revision>
  <dcterms:created xsi:type="dcterms:W3CDTF">2023-05-12T09:44:00Z</dcterms:created>
  <dcterms:modified xsi:type="dcterms:W3CDTF">2023-05-12T12:15:00Z</dcterms:modified>
</cp:coreProperties>
</file>