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B2F" w:rsidRDefault="00FD36CA" w:rsidP="00FD36CA">
      <w:pPr>
        <w:ind w:firstLine="709"/>
        <w:jc w:val="center"/>
        <w:rPr>
          <w:rFonts w:ascii="Times New Roman" w:hAnsi="Times New Roman"/>
          <w:b/>
          <w:sz w:val="30"/>
          <w:szCs w:val="30"/>
        </w:rPr>
      </w:pPr>
      <w:proofErr w:type="spellStart"/>
      <w:r>
        <w:rPr>
          <w:rFonts w:ascii="Times New Roman" w:hAnsi="Times New Roman"/>
          <w:b/>
          <w:sz w:val="30"/>
          <w:szCs w:val="30"/>
        </w:rPr>
        <w:t>Гродненщина</w:t>
      </w:r>
      <w:proofErr w:type="spellEnd"/>
      <w:r w:rsidR="006C55E1">
        <w:rPr>
          <w:rFonts w:ascii="Times New Roman" w:hAnsi="Times New Roman"/>
          <w:b/>
          <w:sz w:val="30"/>
          <w:szCs w:val="30"/>
        </w:rPr>
        <w:t>. С</w:t>
      </w:r>
      <w:r w:rsidR="00BD2D90" w:rsidRPr="00475752">
        <w:rPr>
          <w:rFonts w:ascii="Times New Roman" w:hAnsi="Times New Roman"/>
          <w:b/>
          <w:sz w:val="30"/>
          <w:szCs w:val="30"/>
        </w:rPr>
        <w:t xml:space="preserve">овременные подходы к развитию регионов: </w:t>
      </w:r>
    </w:p>
    <w:p w:rsidR="00B17A8A" w:rsidRPr="00475752" w:rsidRDefault="00BD2D90" w:rsidP="00FD36CA">
      <w:pPr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475752">
        <w:rPr>
          <w:rFonts w:ascii="Times New Roman" w:hAnsi="Times New Roman"/>
          <w:b/>
          <w:sz w:val="30"/>
          <w:szCs w:val="30"/>
        </w:rPr>
        <w:t>от экономики до социальной инфраструктуры</w:t>
      </w:r>
    </w:p>
    <w:p w:rsidR="00BD2D90" w:rsidRPr="00475752" w:rsidRDefault="00BD2D90" w:rsidP="00475752">
      <w:pPr>
        <w:ind w:firstLine="709"/>
        <w:rPr>
          <w:rFonts w:ascii="Times New Roman" w:hAnsi="Times New Roman"/>
          <w:color w:val="FF0000"/>
          <w:sz w:val="30"/>
          <w:szCs w:val="30"/>
        </w:rPr>
      </w:pPr>
    </w:p>
    <w:p w:rsidR="00775E28" w:rsidRPr="00475752" w:rsidRDefault="00D32ED0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 Гродненск</w:t>
      </w:r>
      <w:r w:rsidR="00CF4898" w:rsidRPr="00475752">
        <w:rPr>
          <w:rFonts w:ascii="Times New Roman" w:hAnsi="Times New Roman"/>
          <w:sz w:val="30"/>
          <w:szCs w:val="30"/>
        </w:rPr>
        <w:t>ой</w:t>
      </w:r>
      <w:r w:rsidRPr="00475752">
        <w:rPr>
          <w:rFonts w:ascii="Times New Roman" w:hAnsi="Times New Roman"/>
          <w:sz w:val="30"/>
          <w:szCs w:val="30"/>
        </w:rPr>
        <w:t xml:space="preserve"> </w:t>
      </w:r>
      <w:r w:rsidR="00CF4898" w:rsidRPr="00475752">
        <w:rPr>
          <w:rFonts w:ascii="Times New Roman" w:hAnsi="Times New Roman"/>
          <w:sz w:val="30"/>
          <w:szCs w:val="30"/>
        </w:rPr>
        <w:t>области</w:t>
      </w:r>
      <w:r w:rsidR="0056609A" w:rsidRPr="00475752">
        <w:rPr>
          <w:rFonts w:ascii="Times New Roman" w:hAnsi="Times New Roman"/>
          <w:sz w:val="30"/>
          <w:szCs w:val="30"/>
        </w:rPr>
        <w:t xml:space="preserve"> </w:t>
      </w:r>
      <w:r w:rsidR="00775E28" w:rsidRPr="00475752">
        <w:rPr>
          <w:rFonts w:ascii="Times New Roman" w:hAnsi="Times New Roman"/>
          <w:sz w:val="30"/>
          <w:szCs w:val="30"/>
        </w:rPr>
        <w:t xml:space="preserve">обеспечена положительная динамика большинства показателей, предусмотренных Программой </w:t>
      </w:r>
      <w:r w:rsidR="00822578" w:rsidRPr="00475752">
        <w:rPr>
          <w:rFonts w:ascii="Times New Roman" w:hAnsi="Times New Roman"/>
          <w:sz w:val="30"/>
          <w:szCs w:val="30"/>
        </w:rPr>
        <w:t>социально-экономического</w:t>
      </w:r>
      <w:r w:rsidR="00775E28" w:rsidRPr="00475752">
        <w:rPr>
          <w:rFonts w:ascii="Times New Roman" w:hAnsi="Times New Roman"/>
          <w:sz w:val="30"/>
          <w:szCs w:val="30"/>
        </w:rPr>
        <w:t xml:space="preserve"> развития Гродненской области на 2021</w:t>
      </w:r>
      <w:r w:rsidR="0056609A" w:rsidRPr="00475752">
        <w:rPr>
          <w:rFonts w:ascii="Times New Roman" w:hAnsi="Times New Roman"/>
          <w:sz w:val="30"/>
          <w:szCs w:val="30"/>
        </w:rPr>
        <w:t xml:space="preserve"> – </w:t>
      </w:r>
      <w:r w:rsidR="00775E28" w:rsidRPr="00475752">
        <w:rPr>
          <w:rFonts w:ascii="Times New Roman" w:hAnsi="Times New Roman"/>
          <w:sz w:val="30"/>
          <w:szCs w:val="30"/>
        </w:rPr>
        <w:t>2025 годы.</w:t>
      </w:r>
    </w:p>
    <w:p w:rsidR="00775E28" w:rsidRPr="00475752" w:rsidRDefault="00FB2987" w:rsidP="0047575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775E28" w:rsidRPr="00475752">
        <w:rPr>
          <w:rFonts w:ascii="Times New Roman" w:hAnsi="Times New Roman"/>
          <w:sz w:val="30"/>
          <w:szCs w:val="30"/>
        </w:rPr>
        <w:t xml:space="preserve"> области выполнены пятилетние задания по росту: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номинальной начисленной среднемесячно</w:t>
      </w:r>
      <w:r w:rsidR="003C0018" w:rsidRPr="00475752">
        <w:rPr>
          <w:rFonts w:ascii="Times New Roman" w:hAnsi="Times New Roman"/>
          <w:sz w:val="30"/>
          <w:szCs w:val="30"/>
        </w:rPr>
        <w:t>й заработной платы – 221,6%</w:t>
      </w:r>
      <w:r w:rsidRPr="00475752">
        <w:rPr>
          <w:rFonts w:ascii="Times New Roman" w:hAnsi="Times New Roman"/>
          <w:sz w:val="30"/>
          <w:szCs w:val="30"/>
        </w:rPr>
        <w:t xml:space="preserve"> при задании 161,2</w:t>
      </w:r>
      <w:r w:rsidR="003C0018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>;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совокупных поступлений доходов кон</w:t>
      </w:r>
      <w:r w:rsidR="003C0018" w:rsidRPr="00475752">
        <w:rPr>
          <w:rFonts w:ascii="Times New Roman" w:hAnsi="Times New Roman"/>
          <w:sz w:val="30"/>
          <w:szCs w:val="30"/>
        </w:rPr>
        <w:t>солидированного бюджета – 227,7%</w:t>
      </w:r>
      <w:r w:rsidRPr="00475752">
        <w:rPr>
          <w:rFonts w:ascii="Times New Roman" w:hAnsi="Times New Roman"/>
          <w:sz w:val="30"/>
          <w:szCs w:val="30"/>
        </w:rPr>
        <w:t xml:space="preserve"> при задании 158,1</w:t>
      </w:r>
      <w:r w:rsidR="003C0018" w:rsidRPr="00475752">
        <w:rPr>
          <w:rFonts w:ascii="Times New Roman" w:hAnsi="Times New Roman"/>
          <w:sz w:val="30"/>
          <w:szCs w:val="30"/>
        </w:rPr>
        <w:t>%</w:t>
      </w:r>
      <w:r w:rsidR="00E240EB">
        <w:rPr>
          <w:rFonts w:ascii="Times New Roman" w:hAnsi="Times New Roman"/>
          <w:sz w:val="30"/>
          <w:szCs w:val="30"/>
        </w:rPr>
        <w:t>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Выполнены дополнительные задания на 2021-2025 годы по: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промышленному производству – 134,9</w:t>
      </w:r>
      <w:r w:rsidR="003C0018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 xml:space="preserve"> при задании на 131, 7</w:t>
      </w:r>
      <w:r w:rsidR="003C0018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>;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реальной заработной платы – 148,2</w:t>
      </w:r>
      <w:r w:rsidR="003C0018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 xml:space="preserve"> при задании 118,7</w:t>
      </w:r>
      <w:r w:rsidR="003C0018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>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Прирост валового регионального продукта к уровню 2020 года составил 15,6</w:t>
      </w:r>
      <w:r w:rsidR="003C0018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>, в том числе по видам деятельности: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промышленность – 42,5</w:t>
      </w:r>
      <w:r w:rsidR="003C0018" w:rsidRPr="00475752">
        <w:rPr>
          <w:rFonts w:ascii="Times New Roman" w:hAnsi="Times New Roman"/>
          <w:sz w:val="30"/>
          <w:szCs w:val="30"/>
        </w:rPr>
        <w:t>%, информация и связь – 21,2%</w:t>
      </w:r>
      <w:r w:rsidRPr="00475752">
        <w:rPr>
          <w:rFonts w:ascii="Times New Roman" w:hAnsi="Times New Roman"/>
          <w:sz w:val="30"/>
          <w:szCs w:val="30"/>
        </w:rPr>
        <w:t>,</w:t>
      </w:r>
      <w:r w:rsidR="00FB2987">
        <w:rPr>
          <w:rFonts w:ascii="Times New Roman" w:hAnsi="Times New Roman"/>
          <w:sz w:val="30"/>
          <w:szCs w:val="30"/>
        </w:rPr>
        <w:t xml:space="preserve"> </w:t>
      </w:r>
      <w:r w:rsidRPr="00475752">
        <w:rPr>
          <w:rFonts w:ascii="Times New Roman" w:hAnsi="Times New Roman"/>
          <w:sz w:val="30"/>
          <w:szCs w:val="30"/>
        </w:rPr>
        <w:t>торговля –</w:t>
      </w:r>
      <w:r w:rsidR="00FB2987">
        <w:rPr>
          <w:rFonts w:ascii="Times New Roman" w:hAnsi="Times New Roman"/>
          <w:sz w:val="30"/>
          <w:szCs w:val="30"/>
        </w:rPr>
        <w:t xml:space="preserve">           </w:t>
      </w:r>
      <w:r w:rsidRPr="00475752">
        <w:rPr>
          <w:rFonts w:ascii="Times New Roman" w:hAnsi="Times New Roman"/>
          <w:sz w:val="30"/>
          <w:szCs w:val="30"/>
        </w:rPr>
        <w:t xml:space="preserve"> 9,8 </w:t>
      </w:r>
      <w:r w:rsidR="003C0018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>, сельское хозяйство, охота и</w:t>
      </w:r>
      <w:r w:rsidR="003C0018" w:rsidRPr="00475752">
        <w:rPr>
          <w:rFonts w:ascii="Times New Roman" w:hAnsi="Times New Roman"/>
          <w:sz w:val="30"/>
          <w:szCs w:val="30"/>
        </w:rPr>
        <w:t xml:space="preserve"> лесное хозяйство – 7,3%</w:t>
      </w:r>
      <w:r w:rsidRPr="00475752">
        <w:rPr>
          <w:rFonts w:ascii="Times New Roman" w:hAnsi="Times New Roman"/>
          <w:sz w:val="30"/>
          <w:szCs w:val="30"/>
        </w:rPr>
        <w:t>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По итогам </w:t>
      </w:r>
      <w:r w:rsidR="00FB2987">
        <w:rPr>
          <w:rFonts w:ascii="Times New Roman" w:hAnsi="Times New Roman"/>
          <w:sz w:val="30"/>
          <w:szCs w:val="30"/>
        </w:rPr>
        <w:t>пятилетки</w:t>
      </w:r>
      <w:r w:rsidRPr="00475752">
        <w:rPr>
          <w:rFonts w:ascii="Times New Roman" w:hAnsi="Times New Roman"/>
          <w:sz w:val="30"/>
          <w:szCs w:val="30"/>
        </w:rPr>
        <w:t xml:space="preserve"> промышленным комплексом достигнут наилучший показатель по росту промышленного производства среди регионов республики – 134,9</w:t>
      </w:r>
      <w:r w:rsidR="0063426E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 xml:space="preserve"> к уровню 2020 года, который на 22,6</w:t>
      </w:r>
      <w:r w:rsidR="0063426E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 xml:space="preserve"> превысил республиканский показатель (112,3</w:t>
      </w:r>
      <w:r w:rsidR="0063426E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>).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В области сосредоточен весь республиканский объем производства </w:t>
      </w:r>
      <w:proofErr w:type="spellStart"/>
      <w:r w:rsidRPr="00475752">
        <w:rPr>
          <w:rFonts w:ascii="Times New Roman" w:hAnsi="Times New Roman"/>
          <w:sz w:val="30"/>
          <w:szCs w:val="30"/>
        </w:rPr>
        <w:t>капролактама</w:t>
      </w:r>
      <w:proofErr w:type="spellEnd"/>
      <w:r w:rsidRPr="00475752">
        <w:rPr>
          <w:rFonts w:ascii="Times New Roman" w:hAnsi="Times New Roman"/>
          <w:sz w:val="30"/>
          <w:szCs w:val="30"/>
        </w:rPr>
        <w:t>, аммиака, тканей кордных шинных, хрустальных изделий,</w:t>
      </w:r>
      <w:r w:rsidR="0056609A" w:rsidRPr="00475752">
        <w:rPr>
          <w:rFonts w:ascii="Times New Roman" w:hAnsi="Times New Roman"/>
          <w:sz w:val="30"/>
          <w:szCs w:val="30"/>
        </w:rPr>
        <w:t xml:space="preserve"> </w:t>
      </w:r>
      <w:r w:rsidRPr="00475752">
        <w:rPr>
          <w:rFonts w:ascii="Times New Roman" w:hAnsi="Times New Roman"/>
          <w:sz w:val="30"/>
          <w:szCs w:val="30"/>
        </w:rPr>
        <w:t>сухих молочных смесей для детей раннего возраста, порядка 90</w:t>
      </w:r>
      <w:r w:rsidR="0063426E" w:rsidRPr="00475752">
        <w:rPr>
          <w:rFonts w:ascii="Times New Roman" w:hAnsi="Times New Roman"/>
          <w:sz w:val="30"/>
          <w:szCs w:val="30"/>
        </w:rPr>
        <w:t xml:space="preserve">% </w:t>
      </w:r>
      <w:r w:rsidRPr="00475752">
        <w:rPr>
          <w:rFonts w:ascii="Times New Roman" w:hAnsi="Times New Roman"/>
          <w:sz w:val="30"/>
          <w:szCs w:val="30"/>
        </w:rPr>
        <w:t>азотных удобрений, 66</w:t>
      </w:r>
      <w:r w:rsidR="0063426E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 xml:space="preserve"> чулочно-носочных изделий, 60</w:t>
      </w:r>
      <w:r w:rsidR="0063426E" w:rsidRPr="00475752">
        <w:rPr>
          <w:rFonts w:ascii="Times New Roman" w:hAnsi="Times New Roman"/>
          <w:sz w:val="30"/>
          <w:szCs w:val="30"/>
        </w:rPr>
        <w:t xml:space="preserve">% </w:t>
      </w:r>
      <w:r w:rsidR="00B3781C" w:rsidRPr="00475752">
        <w:rPr>
          <w:rFonts w:ascii="Times New Roman" w:hAnsi="Times New Roman"/>
          <w:sz w:val="30"/>
          <w:szCs w:val="30"/>
        </w:rPr>
        <w:t>древесноволокнистых</w:t>
      </w:r>
      <w:r w:rsidR="0063426E" w:rsidRPr="00475752">
        <w:rPr>
          <w:rFonts w:ascii="Times New Roman" w:hAnsi="Times New Roman"/>
          <w:sz w:val="30"/>
          <w:szCs w:val="30"/>
        </w:rPr>
        <w:t xml:space="preserve"> плит, 45%</w:t>
      </w:r>
      <w:r w:rsidRPr="00475752">
        <w:rPr>
          <w:rFonts w:ascii="Times New Roman" w:hAnsi="Times New Roman"/>
          <w:sz w:val="30"/>
          <w:szCs w:val="30"/>
        </w:rPr>
        <w:t xml:space="preserve"> растительного масла.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За последние годы в области проведено техническое перевооружение крупных промышленных предприятий, созданы новые производства,</w:t>
      </w:r>
      <w:r w:rsidR="0056609A" w:rsidRPr="00475752">
        <w:rPr>
          <w:rFonts w:ascii="Times New Roman" w:hAnsi="Times New Roman"/>
          <w:sz w:val="30"/>
          <w:szCs w:val="30"/>
        </w:rPr>
        <w:t xml:space="preserve"> </w:t>
      </w:r>
      <w:r w:rsidRPr="00475752">
        <w:rPr>
          <w:rFonts w:ascii="Times New Roman" w:hAnsi="Times New Roman"/>
          <w:sz w:val="30"/>
          <w:szCs w:val="30"/>
        </w:rPr>
        <w:t>расширен перечень выпускаемой продукции. Особое внимание уделялось</w:t>
      </w:r>
      <w:r w:rsidR="0056609A" w:rsidRPr="00475752">
        <w:rPr>
          <w:rFonts w:ascii="Times New Roman" w:hAnsi="Times New Roman"/>
          <w:sz w:val="30"/>
          <w:szCs w:val="30"/>
        </w:rPr>
        <w:t xml:space="preserve"> </w:t>
      </w:r>
      <w:r w:rsidRPr="00475752">
        <w:rPr>
          <w:rFonts w:ascii="Times New Roman" w:hAnsi="Times New Roman"/>
          <w:sz w:val="30"/>
          <w:szCs w:val="30"/>
        </w:rPr>
        <w:t xml:space="preserve">загрузке модернизированных мощностей, освоению производства </w:t>
      </w:r>
      <w:proofErr w:type="spellStart"/>
      <w:r w:rsidRPr="00475752">
        <w:rPr>
          <w:rFonts w:ascii="Times New Roman" w:hAnsi="Times New Roman"/>
          <w:sz w:val="30"/>
          <w:szCs w:val="30"/>
        </w:rPr>
        <w:t>экспортоориентированных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и импортозамещающих видов продукции,</w:t>
      </w:r>
      <w:r w:rsidR="0056609A" w:rsidRPr="00475752">
        <w:rPr>
          <w:rFonts w:ascii="Times New Roman" w:hAnsi="Times New Roman"/>
          <w:sz w:val="30"/>
          <w:szCs w:val="30"/>
        </w:rPr>
        <w:t xml:space="preserve"> </w:t>
      </w:r>
      <w:r w:rsidRPr="00475752">
        <w:rPr>
          <w:rFonts w:ascii="Times New Roman" w:hAnsi="Times New Roman"/>
          <w:sz w:val="30"/>
          <w:szCs w:val="30"/>
        </w:rPr>
        <w:t>снижению издержек производства и повышению производительности труда.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Флагман промышленного производства Гродненской области ОАО «Гродно Азот» в рамках утвержденной Карты модернизации активно инвестирует в модернизацию существующих мощностей и технологии, что способствует повышению эффективности производства. В 2021</w:t>
      </w:r>
      <w:r w:rsidR="0056609A" w:rsidRPr="00475752">
        <w:rPr>
          <w:rFonts w:ascii="Times New Roman" w:hAnsi="Times New Roman"/>
          <w:sz w:val="30"/>
          <w:szCs w:val="30"/>
        </w:rPr>
        <w:t xml:space="preserve"> – </w:t>
      </w:r>
      <w:r w:rsidRPr="00475752">
        <w:rPr>
          <w:rFonts w:ascii="Times New Roman" w:hAnsi="Times New Roman"/>
          <w:sz w:val="30"/>
          <w:szCs w:val="30"/>
        </w:rPr>
        <w:t xml:space="preserve">2025 </w:t>
      </w:r>
      <w:r w:rsidR="0056609A" w:rsidRPr="00475752">
        <w:rPr>
          <w:rFonts w:ascii="Times New Roman" w:hAnsi="Times New Roman"/>
          <w:sz w:val="30"/>
          <w:szCs w:val="30"/>
        </w:rPr>
        <w:t>годах</w:t>
      </w:r>
      <w:r w:rsidRPr="00475752">
        <w:rPr>
          <w:rFonts w:ascii="Times New Roman" w:hAnsi="Times New Roman"/>
          <w:sz w:val="30"/>
          <w:szCs w:val="30"/>
        </w:rPr>
        <w:t xml:space="preserve"> в основной капитал предприятием привлечено порядка 990 млн. рублей.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Работа Белорусской атомной электростанции внесла значимый вклад в развитие промышленности региона. За пять лет промышленной эксплуатации атомной электростанции производство электроэнергии в области увеличилось в 6,1 раза. В настоящее время порядка 90</w:t>
      </w:r>
      <w:r w:rsidR="0063426E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 xml:space="preserve"> производимой в Гродненской </w:t>
      </w:r>
      <w:r w:rsidRPr="00475752">
        <w:rPr>
          <w:rFonts w:ascii="Times New Roman" w:hAnsi="Times New Roman"/>
          <w:sz w:val="30"/>
          <w:szCs w:val="30"/>
        </w:rPr>
        <w:lastRenderedPageBreak/>
        <w:t xml:space="preserve">области электроэнергии вырабатывается </w:t>
      </w:r>
      <w:proofErr w:type="spellStart"/>
      <w:r w:rsidRPr="00475752">
        <w:rPr>
          <w:rFonts w:ascii="Times New Roman" w:hAnsi="Times New Roman"/>
          <w:sz w:val="30"/>
          <w:szCs w:val="30"/>
        </w:rPr>
        <w:t>БелАЭС</w:t>
      </w:r>
      <w:proofErr w:type="spellEnd"/>
      <w:r w:rsidRPr="00475752">
        <w:rPr>
          <w:rFonts w:ascii="Times New Roman" w:hAnsi="Times New Roman"/>
          <w:sz w:val="30"/>
          <w:szCs w:val="30"/>
        </w:rPr>
        <w:t>, что позволяет планомерно снижать потребление импортируемого природного газа и полностью отказаться от импорта электрической энергии.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Обеспечено приоритетное развитие производств, ориентированных на использование местных ресурсов, сельскохозяйственной продукции. На основе более углубленной переработки сырья и развития сырьевой базы получили устойчивое развитие мясомолочные и деревообрабатывающие предприятия и производства строительных материалов области.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География торговых связей предприятий Гродненской области охватывает порядка 125 стран мира.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Товары поставляются на рынки 89 государств, импортируется продукция из 104 стран.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Основными торговыми партнерами области остаются Россия, Китай, Узбекистан и Казахстан.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 настоящее время осуществляется стратегическое смещение акцентов в сторону восточных и южных векторов развития. В 2025 году открыт рынок семи стран: Корейская Народно-Демократическая Республика, Эквадор, Южная Африка, Йемен, Замбия, Катар и Кипр.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Экспорт товаров и услуг Гродненской области за 2021</w:t>
      </w:r>
      <w:r w:rsidR="0056609A" w:rsidRPr="00475752">
        <w:rPr>
          <w:rFonts w:ascii="Times New Roman" w:hAnsi="Times New Roman"/>
          <w:sz w:val="30"/>
          <w:szCs w:val="30"/>
        </w:rPr>
        <w:t xml:space="preserve"> – </w:t>
      </w:r>
      <w:r w:rsidRPr="00475752">
        <w:rPr>
          <w:rFonts w:ascii="Times New Roman" w:hAnsi="Times New Roman"/>
          <w:sz w:val="30"/>
          <w:szCs w:val="30"/>
        </w:rPr>
        <w:t>2025 годы по оценке составил 16,7 млрд. долл. США, сальдо внешней торговли товарами и услугами положительное – 6,9 млрд. долл. США.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Значительное внимание в области уделяется вопросам инвестиционного развития. В 2021</w:t>
      </w:r>
      <w:r w:rsidR="0056609A" w:rsidRPr="00475752">
        <w:rPr>
          <w:rFonts w:ascii="Times New Roman" w:hAnsi="Times New Roman"/>
          <w:sz w:val="30"/>
          <w:szCs w:val="30"/>
        </w:rPr>
        <w:t xml:space="preserve"> </w:t>
      </w:r>
      <w:r w:rsidRPr="00475752">
        <w:rPr>
          <w:rFonts w:ascii="Times New Roman" w:hAnsi="Times New Roman"/>
          <w:sz w:val="30"/>
          <w:szCs w:val="30"/>
        </w:rPr>
        <w:t>–</w:t>
      </w:r>
      <w:r w:rsidR="0056609A" w:rsidRPr="00475752">
        <w:rPr>
          <w:rFonts w:ascii="Times New Roman" w:hAnsi="Times New Roman"/>
          <w:sz w:val="30"/>
          <w:szCs w:val="30"/>
        </w:rPr>
        <w:t xml:space="preserve"> </w:t>
      </w:r>
      <w:r w:rsidRPr="00475752">
        <w:rPr>
          <w:rFonts w:ascii="Times New Roman" w:hAnsi="Times New Roman"/>
          <w:sz w:val="30"/>
          <w:szCs w:val="30"/>
        </w:rPr>
        <w:t xml:space="preserve">2025 гг. в экономику Гродненской области привлечено </w:t>
      </w:r>
      <w:r w:rsidR="0063426E" w:rsidRPr="00475752">
        <w:rPr>
          <w:rFonts w:ascii="Times New Roman" w:hAnsi="Times New Roman"/>
          <w:sz w:val="30"/>
          <w:szCs w:val="30"/>
        </w:rPr>
        <w:t xml:space="preserve">                  </w:t>
      </w:r>
      <w:r w:rsidRPr="00475752">
        <w:rPr>
          <w:rFonts w:ascii="Times New Roman" w:hAnsi="Times New Roman"/>
          <w:sz w:val="30"/>
          <w:szCs w:val="30"/>
        </w:rPr>
        <w:t>21 млрд. рублей инвестиций в основной капитал, в том числе за счет ряда значимых для области инвестиционных проектов.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Введен в эксплуатацию объект «Белорусская АЭС. Пусковой комплекс № 2».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Завершен крупный проект по реконструкции воздухоразделительных установок цеха метанола ОАО «Гродно Азот».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 сфере деревообработки завершено строительство ООО «</w:t>
      </w:r>
      <w:proofErr w:type="spellStart"/>
      <w:r w:rsidRPr="00475752">
        <w:rPr>
          <w:rFonts w:ascii="Times New Roman" w:hAnsi="Times New Roman"/>
          <w:sz w:val="30"/>
          <w:szCs w:val="30"/>
        </w:rPr>
        <w:t>Белакон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475752">
        <w:rPr>
          <w:rFonts w:ascii="Times New Roman" w:hAnsi="Times New Roman"/>
          <w:sz w:val="30"/>
          <w:szCs w:val="30"/>
        </w:rPr>
        <w:t>Тимбер</w:t>
      </w:r>
      <w:proofErr w:type="spellEnd"/>
      <w:r w:rsidRPr="00475752">
        <w:rPr>
          <w:rFonts w:ascii="Times New Roman" w:hAnsi="Times New Roman"/>
          <w:sz w:val="30"/>
          <w:szCs w:val="30"/>
        </w:rPr>
        <w:t>» деревообрабатывающего завода «Свислочь» и реконструкция ОАО «</w:t>
      </w:r>
      <w:proofErr w:type="spellStart"/>
      <w:r w:rsidRPr="00475752">
        <w:rPr>
          <w:rFonts w:ascii="Times New Roman" w:hAnsi="Times New Roman"/>
          <w:sz w:val="30"/>
          <w:szCs w:val="30"/>
        </w:rPr>
        <w:t>Мостовдрев</w:t>
      </w:r>
      <w:proofErr w:type="spellEnd"/>
      <w:r w:rsidRPr="00475752">
        <w:rPr>
          <w:rFonts w:ascii="Times New Roman" w:hAnsi="Times New Roman"/>
          <w:sz w:val="30"/>
          <w:szCs w:val="30"/>
        </w:rPr>
        <w:t>» лесопильно-деревообрабатывающего цеха.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 сфере производства продуктов питания реализованы проекты по техническому переоснащению крупных молокоперерабатывающих предприятий области: ОАО «Молочный Мир» и ОАО «</w:t>
      </w:r>
      <w:proofErr w:type="spellStart"/>
      <w:r w:rsidRPr="00475752">
        <w:rPr>
          <w:rFonts w:ascii="Times New Roman" w:hAnsi="Times New Roman"/>
          <w:sz w:val="30"/>
          <w:szCs w:val="30"/>
        </w:rPr>
        <w:t>Беллакт</w:t>
      </w:r>
      <w:proofErr w:type="spellEnd"/>
      <w:r w:rsidRPr="00475752">
        <w:rPr>
          <w:rFonts w:ascii="Times New Roman" w:hAnsi="Times New Roman"/>
          <w:sz w:val="30"/>
          <w:szCs w:val="30"/>
        </w:rPr>
        <w:t>».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ООО «</w:t>
      </w:r>
      <w:proofErr w:type="spellStart"/>
      <w:r w:rsidRPr="00475752">
        <w:rPr>
          <w:rFonts w:ascii="Times New Roman" w:hAnsi="Times New Roman"/>
          <w:sz w:val="30"/>
          <w:szCs w:val="30"/>
        </w:rPr>
        <w:t>Праймилк</w:t>
      </w:r>
      <w:proofErr w:type="spellEnd"/>
      <w:r w:rsidRPr="00475752">
        <w:rPr>
          <w:rFonts w:ascii="Times New Roman" w:hAnsi="Times New Roman"/>
          <w:sz w:val="30"/>
          <w:szCs w:val="30"/>
        </w:rPr>
        <w:t>» проведена реконструкция главного производственного корпуса в части установки линии производства мягких сыров.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Во исполнение поручения Главы государства по реализации инвестиционных проектов по принципу «Один район – один проект» в области завершена реализация 19 инвестиционных проектов, по ним создано 919 рабочих мест. В 2026 г. продолжится реализация 10 инвестиционных проектов со сроками окончания реализации в 2026 – 2028 </w:t>
      </w:r>
      <w:r w:rsidR="0056609A" w:rsidRPr="00475752">
        <w:rPr>
          <w:rFonts w:ascii="Times New Roman" w:hAnsi="Times New Roman"/>
          <w:sz w:val="30"/>
          <w:szCs w:val="30"/>
        </w:rPr>
        <w:t>годы</w:t>
      </w:r>
      <w:r w:rsidRPr="00475752">
        <w:rPr>
          <w:rFonts w:ascii="Times New Roman" w:hAnsi="Times New Roman"/>
          <w:sz w:val="30"/>
          <w:szCs w:val="30"/>
        </w:rPr>
        <w:t>.</w:t>
      </w:r>
    </w:p>
    <w:p w:rsidR="00775E28" w:rsidRPr="00475752" w:rsidRDefault="00775E28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В рамках выполнения поручения ОАО «Гродненский стеклозавод» открыто новое производство стеклянной тары с использованием инновационных </w:t>
      </w:r>
      <w:proofErr w:type="spellStart"/>
      <w:r w:rsidRPr="00475752">
        <w:rPr>
          <w:rFonts w:ascii="Times New Roman" w:hAnsi="Times New Roman"/>
          <w:sz w:val="30"/>
          <w:szCs w:val="30"/>
        </w:rPr>
        <w:t>энергоэффективных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и ресурсосберегающих технологий, в </w:t>
      </w:r>
      <w:proofErr w:type="spellStart"/>
      <w:r w:rsidRPr="00475752">
        <w:rPr>
          <w:rFonts w:ascii="Times New Roman" w:hAnsi="Times New Roman"/>
          <w:sz w:val="30"/>
          <w:szCs w:val="30"/>
        </w:rPr>
        <w:t>Свислочском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районе завершено строительство деревообрабатывающего завода. В </w:t>
      </w:r>
      <w:proofErr w:type="spellStart"/>
      <w:r w:rsidRPr="00475752">
        <w:rPr>
          <w:rFonts w:ascii="Times New Roman" w:hAnsi="Times New Roman"/>
          <w:sz w:val="30"/>
          <w:szCs w:val="30"/>
        </w:rPr>
        <w:t>Сморгонском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районе организовано производство ламинированной фанеры ООО «Ультра </w:t>
      </w:r>
      <w:proofErr w:type="spellStart"/>
      <w:r w:rsidRPr="00475752">
        <w:rPr>
          <w:rFonts w:ascii="Times New Roman" w:hAnsi="Times New Roman"/>
          <w:sz w:val="30"/>
          <w:szCs w:val="30"/>
        </w:rPr>
        <w:t>Плай</w:t>
      </w:r>
      <w:proofErr w:type="spellEnd"/>
      <w:r w:rsidRPr="00475752">
        <w:rPr>
          <w:rFonts w:ascii="Times New Roman" w:hAnsi="Times New Roman"/>
          <w:sz w:val="30"/>
          <w:szCs w:val="30"/>
        </w:rPr>
        <w:t>», в Лидском районе – производство и переработка продукции из мяса птицы ЗАО «</w:t>
      </w:r>
      <w:proofErr w:type="spellStart"/>
      <w:r w:rsidRPr="00475752">
        <w:rPr>
          <w:rFonts w:ascii="Times New Roman" w:hAnsi="Times New Roman"/>
          <w:sz w:val="30"/>
          <w:szCs w:val="30"/>
        </w:rPr>
        <w:t>Белсалттрэйд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», в </w:t>
      </w:r>
      <w:proofErr w:type="spellStart"/>
      <w:r w:rsidRPr="00475752">
        <w:rPr>
          <w:rFonts w:ascii="Times New Roman" w:hAnsi="Times New Roman"/>
          <w:sz w:val="30"/>
          <w:szCs w:val="30"/>
        </w:rPr>
        <w:t>Дятловском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районе – производство </w:t>
      </w:r>
      <w:proofErr w:type="spellStart"/>
      <w:r w:rsidRPr="00475752">
        <w:rPr>
          <w:rFonts w:ascii="Times New Roman" w:hAnsi="Times New Roman"/>
          <w:sz w:val="30"/>
          <w:szCs w:val="30"/>
        </w:rPr>
        <w:t>предызолированных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и водопроводных труб ООО «</w:t>
      </w:r>
      <w:proofErr w:type="spellStart"/>
      <w:r w:rsidRPr="00475752">
        <w:rPr>
          <w:rFonts w:ascii="Times New Roman" w:hAnsi="Times New Roman"/>
          <w:sz w:val="30"/>
          <w:szCs w:val="30"/>
        </w:rPr>
        <w:t>Изоком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Пласт». В Гродненском районе создано высокотехнологичное предприятие по производству изделий из пластмасс ООО «ПНД-Групп».</w:t>
      </w:r>
    </w:p>
    <w:p w:rsidR="005B46B4" w:rsidRPr="00475752" w:rsidRDefault="00421CB5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FB2987">
        <w:rPr>
          <w:rFonts w:ascii="Times New Roman" w:hAnsi="Times New Roman"/>
          <w:sz w:val="30"/>
          <w:szCs w:val="30"/>
        </w:rPr>
        <w:t>Гродненская область располагает достаточным природно-ресурсным потенциалом для удовлетворения потребностей народного хозяйства.</w:t>
      </w:r>
      <w:r w:rsidRPr="00475752">
        <w:rPr>
          <w:rFonts w:ascii="Times New Roman" w:hAnsi="Times New Roman"/>
          <w:b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Сельскохозяйственные земли занимают 50% территории. Гродненская область является высокоразвитым аграрным регионом республики. </w:t>
      </w:r>
    </w:p>
    <w:p w:rsidR="005B46B4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Сельскохозяйственные организации области включая К(Ф)Х, занимая более </w:t>
      </w:r>
      <w:r w:rsidR="0063426E" w:rsidRPr="00475752">
        <w:rPr>
          <w:rFonts w:ascii="Times New Roman" w:hAnsi="Times New Roman"/>
          <w:color w:val="000000"/>
          <w:sz w:val="30"/>
          <w:szCs w:val="30"/>
        </w:rPr>
        <w:t>14%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сельскохозяйственных угодий в республике, производят 18 % валовой продукции сельского хозяйства. </w:t>
      </w:r>
    </w:p>
    <w:p w:rsidR="005B46B4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Производством сельхозпродукции занимаются 129 сельскохозяйственных организаций с учетом филиалов, 492 крестьянских (фермерских) хозяйства. При этом хозяйства включая фермеров производят 85% продукции растениеводства и животноводства, и население – только 15%. Чуть более 15 лет назад в хозяйствах населения производилось около 40% продукции. </w:t>
      </w:r>
    </w:p>
    <w:p w:rsidR="005B46B4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За сельскохозяйственными организациями области закреплено </w:t>
      </w:r>
      <w:r w:rsidR="00AE7044" w:rsidRPr="00475752">
        <w:rPr>
          <w:rFonts w:ascii="Times New Roman" w:hAnsi="Times New Roman"/>
          <w:color w:val="000000"/>
          <w:sz w:val="30"/>
          <w:szCs w:val="30"/>
        </w:rPr>
        <w:t xml:space="preserve">                            </w:t>
      </w:r>
      <w:r w:rsidRPr="00475752">
        <w:rPr>
          <w:rFonts w:ascii="Times New Roman" w:hAnsi="Times New Roman"/>
          <w:color w:val="000000"/>
          <w:sz w:val="30"/>
          <w:szCs w:val="30"/>
        </w:rPr>
        <w:t>1 миллион 219,5 тысячи гектаров земли (14,1 % в республике), из них сельскохозяйственных угодий – 1 миллион 74,4 тысячи гектаров (14,9% в республике), в том числе пахотных земель – 757,4 тысячи гектаров (15,1% в республике). Балл плодородия сельскохозяйственных угодий 33,2, пашни 35,7 (30 и 32 балла по республике).</w:t>
      </w:r>
    </w:p>
    <w:p w:rsidR="005B46B4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Основной отраслью в сельском хозяйстве является животноводство (мясо</w:t>
      </w:r>
      <w:r w:rsidR="005B46B4" w:rsidRPr="00475752">
        <w:rPr>
          <w:rFonts w:ascii="Times New Roman" w:hAnsi="Times New Roman"/>
          <w:color w:val="000000"/>
          <w:sz w:val="30"/>
          <w:szCs w:val="30"/>
        </w:rPr>
        <w:t xml:space="preserve"> – 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молочное направление). Удельный вес продукции этой отрасли в общем объеме производства составляет почти 62%, растениеводства – 38%, что соответствует нормативу. </w:t>
      </w:r>
    </w:p>
    <w:p w:rsidR="005B46B4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Темп роста валовой продукции в хозяйствах всех категорий в 2025 году составил 98,3 %, по сельскохозяйственным организациям области с учетом крестьянских (фермерских) хозяйств </w:t>
      </w:r>
      <w:r w:rsidR="00B37C88" w:rsidRPr="00475752">
        <w:rPr>
          <w:rFonts w:ascii="Times New Roman" w:hAnsi="Times New Roman"/>
          <w:color w:val="000000"/>
          <w:sz w:val="30"/>
          <w:szCs w:val="30"/>
        </w:rPr>
        <w:t xml:space="preserve">– 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100,1%. </w:t>
      </w:r>
    </w:p>
    <w:p w:rsidR="005B46B4" w:rsidRPr="00475752" w:rsidRDefault="00781FC1" w:rsidP="00475752">
      <w:pPr>
        <w:ind w:firstLine="709"/>
        <w:rPr>
          <w:rFonts w:ascii="Times New Roman" w:hAnsi="Times New Roman"/>
          <w:b/>
          <w:i/>
          <w:iCs/>
          <w:color w:val="000000"/>
          <w:sz w:val="30"/>
          <w:szCs w:val="30"/>
        </w:rPr>
      </w:pPr>
      <w:proofErr w:type="spellStart"/>
      <w:r w:rsidRPr="00475752">
        <w:rPr>
          <w:rFonts w:ascii="Times New Roman" w:hAnsi="Times New Roman"/>
          <w:b/>
          <w:i/>
          <w:iCs/>
          <w:color w:val="000000"/>
          <w:sz w:val="30"/>
          <w:szCs w:val="30"/>
        </w:rPr>
        <w:t>Справочно</w:t>
      </w:r>
      <w:proofErr w:type="spellEnd"/>
      <w:r w:rsidRPr="00475752">
        <w:rPr>
          <w:rFonts w:ascii="Times New Roman" w:hAnsi="Times New Roman"/>
          <w:b/>
          <w:i/>
          <w:iCs/>
          <w:color w:val="000000"/>
          <w:sz w:val="30"/>
          <w:szCs w:val="30"/>
        </w:rPr>
        <w:t>:</w:t>
      </w:r>
    </w:p>
    <w:p w:rsidR="005B46B4" w:rsidRPr="00475752" w:rsidRDefault="00781FC1" w:rsidP="00475752">
      <w:pPr>
        <w:ind w:firstLine="709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За 2021-2025 годы темп роста производства валовой продукции сельского хозяйства во всех категориях хозяйств составил 108,9%, в том числе в сельскохозяйственных организациях – 114,2% (по республике 104,2% и 108,9% соответственно). </w:t>
      </w:r>
    </w:p>
    <w:p w:rsidR="005B46B4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Вклад сельскохозяйственных организаций в продовольственную безопасность республики значителен. Так, сахарной свеклы в области производится 34,6 % от их производства в республике, плодов и ягод – 32,5 %, льна-долгунца (волокно) – 24,4%, рапса – 23,0%, зерна </w:t>
      </w:r>
      <w:r w:rsidR="00B37C88" w:rsidRPr="00475752">
        <w:rPr>
          <w:rFonts w:ascii="Times New Roman" w:hAnsi="Times New Roman"/>
          <w:color w:val="000000"/>
          <w:sz w:val="30"/>
          <w:szCs w:val="30"/>
        </w:rPr>
        <w:t>–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19,5 %, молока – 19,2%, картофеля – 17,2%, скота и птицы (выращивание) – 16,5%, овощей – 14,7%, яиц – 11,9%. </w:t>
      </w:r>
    </w:p>
    <w:p w:rsidR="00781FC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Традиционно область находится на первом месте по урожайности практически всех сельскохозяйственных культур. </w:t>
      </w:r>
    </w:p>
    <w:p w:rsidR="00781FC1" w:rsidRPr="00475752" w:rsidRDefault="00781FC1" w:rsidP="00475752">
      <w:pPr>
        <w:ind w:firstLine="709"/>
        <w:rPr>
          <w:rFonts w:ascii="Times New Roman" w:hAnsi="Times New Roman"/>
          <w:b/>
          <w:i/>
          <w:iCs/>
          <w:color w:val="000000"/>
          <w:sz w:val="30"/>
          <w:szCs w:val="30"/>
        </w:rPr>
      </w:pPr>
      <w:proofErr w:type="spellStart"/>
      <w:r w:rsidRPr="00475752">
        <w:rPr>
          <w:rFonts w:ascii="Times New Roman" w:hAnsi="Times New Roman"/>
          <w:b/>
          <w:i/>
          <w:iCs/>
          <w:color w:val="000000"/>
          <w:sz w:val="30"/>
          <w:szCs w:val="30"/>
        </w:rPr>
        <w:t>Справочно</w:t>
      </w:r>
      <w:proofErr w:type="spellEnd"/>
      <w:r w:rsidRPr="00475752">
        <w:rPr>
          <w:rFonts w:ascii="Times New Roman" w:hAnsi="Times New Roman"/>
          <w:b/>
          <w:i/>
          <w:iCs/>
          <w:color w:val="000000"/>
          <w:sz w:val="30"/>
          <w:szCs w:val="30"/>
        </w:rPr>
        <w:t xml:space="preserve">: </w:t>
      </w:r>
    </w:p>
    <w:p w:rsidR="005B46B4" w:rsidRDefault="00781FC1" w:rsidP="00475752">
      <w:pPr>
        <w:ind w:firstLine="709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>Урожайность зерна в 2021</w:t>
      </w:r>
      <w:r w:rsidR="00B37C88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–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>2025 годах варьировала с</w:t>
      </w:r>
      <w:r w:rsidR="005B46B4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36,4 ц/га до </w:t>
      </w:r>
      <w:r w:rsidR="005B46B4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                    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48,9 ц/га (по республике – от 29,9 ц/га до 38,4 ц/га), рапса </w:t>
      </w:r>
      <w:r w:rsidR="00B37C88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–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от 25,2 ц/га до </w:t>
      </w:r>
      <w:r w:rsidR="005B46B4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               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35,7 ц/га (по республике – от 18,9 ц/га до 24,9 ц/га), сахарной свеклы </w:t>
      </w:r>
      <w:r w:rsidR="00B37C88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–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от </w:t>
      </w:r>
      <w:r w:rsidR="005B46B4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                  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527 ц/га до 601 ц/га (по республике – от 453 ц/га до 542 ц/га), овощей </w:t>
      </w:r>
      <w:r w:rsidR="00B37C88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–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от </w:t>
      </w:r>
      <w:r w:rsidR="005B46B4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                 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>280 ц/га до 346 ц/га (по республике – от 173 ц/га до 214 ц/га), льна-долгунца (волокно)</w:t>
      </w:r>
      <w:r w:rsidR="00B37C88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–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от 10,5 ц/га до 19,8 ц/га (по республике – от 8,5ц/га до 12,2 ц/га). </w:t>
      </w:r>
      <w:r w:rsidR="005B46B4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</w:p>
    <w:p w:rsidR="00181863" w:rsidRPr="00475752" w:rsidRDefault="00181863" w:rsidP="00181863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В</w:t>
      </w:r>
      <w:r w:rsidRPr="00F5077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ой</w:t>
      </w:r>
      <w:r w:rsidRPr="00F5077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отметк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Pr="00F5077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9,1 млн т собранных зерновых, 5,8 млн т свеклы сахарной, </w:t>
      </w:r>
      <w:r w:rsidRPr="002F2CFC">
        <w:rPr>
          <w:rFonts w:ascii="Times New Roman" w:hAnsi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 w:rsidRPr="002F2CFC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>(113,0%</w:t>
      </w:r>
      <w:r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br/>
      </w:r>
      <w:r w:rsidRPr="002F2CFC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>к 2024 году)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Pr="00B86D3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овощей </w:t>
      </w:r>
      <w:r w:rsidRPr="00C955B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(106,5%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соответственно</w:t>
      </w:r>
      <w:r w:rsidRPr="00C955B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)</w:t>
      </w:r>
      <w:r w:rsidRPr="00B86D36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781FC1" w:rsidRPr="00475752" w:rsidRDefault="005B46B4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iCs/>
          <w:color w:val="000000"/>
          <w:sz w:val="30"/>
          <w:szCs w:val="30"/>
        </w:rPr>
        <w:t xml:space="preserve">Гродненская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область </w:t>
      </w:r>
      <w:r w:rsidRPr="00475752">
        <w:rPr>
          <w:rFonts w:ascii="Times New Roman" w:hAnsi="Times New Roman"/>
          <w:color w:val="000000"/>
          <w:sz w:val="30"/>
          <w:szCs w:val="30"/>
        </w:rPr>
        <w:t>является одним из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 лидеров по среднесуточному привесу крупного рогатого скота, свиней</w:t>
      </w:r>
      <w:r w:rsidRPr="00475752">
        <w:rPr>
          <w:rFonts w:ascii="Times New Roman" w:hAnsi="Times New Roman"/>
          <w:color w:val="000000"/>
          <w:sz w:val="30"/>
          <w:szCs w:val="30"/>
        </w:rPr>
        <w:t>,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 по среднему удою молока от одной коровы уступает лишь Брестской области. </w:t>
      </w:r>
    </w:p>
    <w:p w:rsidR="005B46B4" w:rsidRPr="00475752" w:rsidRDefault="00781FC1" w:rsidP="00475752">
      <w:pPr>
        <w:ind w:firstLine="709"/>
        <w:rPr>
          <w:rFonts w:ascii="Times New Roman" w:hAnsi="Times New Roman"/>
          <w:i/>
          <w:iCs/>
          <w:color w:val="000000"/>
          <w:sz w:val="30"/>
          <w:szCs w:val="30"/>
        </w:rPr>
      </w:pPr>
      <w:proofErr w:type="spellStart"/>
      <w:r w:rsidRPr="00475752">
        <w:rPr>
          <w:rFonts w:ascii="Times New Roman" w:hAnsi="Times New Roman"/>
          <w:b/>
          <w:i/>
          <w:iCs/>
          <w:color w:val="000000"/>
          <w:sz w:val="30"/>
          <w:szCs w:val="30"/>
        </w:rPr>
        <w:t>Справочно</w:t>
      </w:r>
      <w:proofErr w:type="spellEnd"/>
      <w:r w:rsidRPr="00475752">
        <w:rPr>
          <w:rFonts w:ascii="Times New Roman" w:hAnsi="Times New Roman"/>
          <w:b/>
          <w:i/>
          <w:iCs/>
          <w:color w:val="000000"/>
          <w:sz w:val="30"/>
          <w:szCs w:val="30"/>
        </w:rPr>
        <w:t>: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</w:p>
    <w:p w:rsidR="00224876" w:rsidRPr="00475752" w:rsidRDefault="005B46B4" w:rsidP="00475752">
      <w:pPr>
        <w:ind w:firstLine="709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>С</w:t>
      </w:r>
      <w:r w:rsidR="00781FC1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реднесуточный привес крупного рогатого скота вырос от 687 граммов в 2021 году до 765 граммов в 2025 году (по республике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>–</w:t>
      </w:r>
      <w:r w:rsidR="00781FC1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от 594 до 666 граммов), удой от одной коровы вырос от 6320 кг в 2021 году до 7</w:t>
      </w:r>
      <w:r w:rsidR="00224876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858 кг </w:t>
      </w:r>
      <w:r w:rsidR="00224876" w:rsidRPr="00475752">
        <w:rPr>
          <w:rFonts w:ascii="Times New Roman" w:hAnsi="Times New Roman"/>
          <w:i/>
          <w:iCs/>
          <w:color w:val="000000"/>
          <w:sz w:val="30"/>
          <w:szCs w:val="30"/>
        </w:rPr>
        <w:t>в 2025</w:t>
      </w:r>
      <w:r w:rsidR="00781FC1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году (по республике </w:t>
      </w:r>
      <w:r w:rsidR="00224876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– </w:t>
      </w:r>
      <w:r w:rsidR="00781FC1" w:rsidRPr="00475752">
        <w:rPr>
          <w:rFonts w:ascii="Times New Roman" w:hAnsi="Times New Roman"/>
          <w:i/>
          <w:iCs/>
          <w:color w:val="000000"/>
          <w:sz w:val="30"/>
          <w:szCs w:val="30"/>
        </w:rPr>
        <w:t>от 5</w:t>
      </w:r>
      <w:r w:rsidR="00224876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i/>
          <w:iCs/>
          <w:color w:val="000000"/>
          <w:sz w:val="30"/>
          <w:szCs w:val="30"/>
        </w:rPr>
        <w:t>405 до 6</w:t>
      </w:r>
      <w:r w:rsidR="00224876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577 кг). </w:t>
      </w:r>
    </w:p>
    <w:p w:rsidR="00224876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За прошедшие 5 лет проведена значительная модернизация молочной отрасли. Число ферм с доильными залами увеличилось с 258 до 292 единиц. </w:t>
      </w:r>
      <w:r w:rsidR="00224876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224876" w:rsidRPr="00475752" w:rsidRDefault="00224876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В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сего в сельскохозяйственном производстве области занято 37 тысяч человек (в 2000 году </w:t>
      </w:r>
      <w:r w:rsidRPr="00475752">
        <w:rPr>
          <w:rFonts w:ascii="Times New Roman" w:hAnsi="Times New Roman"/>
          <w:color w:val="000000"/>
          <w:sz w:val="30"/>
          <w:szCs w:val="30"/>
        </w:rPr>
        <w:t>–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 80 тысяч), но на производстве продукции это не сказалось. Сегодняшняя техника гораздо мощнее и оборудование требует меньше людей для обслуживания. </w:t>
      </w:r>
    </w:p>
    <w:p w:rsidR="00B37C88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Выручка от реализации продукции (товаров, работ, услуг) сельскохозяйственных организаций за 11 месяцев 2025 года составила </w:t>
      </w:r>
      <w:r w:rsidR="00B37C88" w:rsidRPr="00475752">
        <w:rPr>
          <w:rFonts w:ascii="Times New Roman" w:hAnsi="Times New Roman"/>
          <w:color w:val="000000"/>
          <w:sz w:val="30"/>
          <w:szCs w:val="30"/>
        </w:rPr>
        <w:t xml:space="preserve">                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4317,9 млн. рублей, что на 9,9% выше аналогичного периода 2024 года. </w:t>
      </w:r>
      <w:r w:rsidR="00B37C88" w:rsidRPr="00475752">
        <w:rPr>
          <w:rFonts w:ascii="Times New Roman" w:hAnsi="Times New Roman"/>
          <w:color w:val="000000"/>
          <w:sz w:val="30"/>
          <w:szCs w:val="30"/>
        </w:rPr>
        <w:t>Увеличилась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на 34,6% прибыль от реализации продукции и составила </w:t>
      </w:r>
      <w:r w:rsidR="00B37C88" w:rsidRPr="00475752">
        <w:rPr>
          <w:rFonts w:ascii="Times New Roman" w:hAnsi="Times New Roman"/>
          <w:color w:val="000000"/>
          <w:sz w:val="30"/>
          <w:szCs w:val="30"/>
        </w:rPr>
        <w:t xml:space="preserve">                   </w:t>
      </w:r>
      <w:r w:rsidRPr="00475752">
        <w:rPr>
          <w:rFonts w:ascii="Times New Roman" w:hAnsi="Times New Roman"/>
          <w:color w:val="000000"/>
          <w:sz w:val="30"/>
          <w:szCs w:val="30"/>
        </w:rPr>
        <w:t>488,6 млн. рублей. В результате</w:t>
      </w:r>
      <w:r w:rsidR="00B37C88" w:rsidRPr="00475752">
        <w:rPr>
          <w:rFonts w:ascii="Times New Roman" w:hAnsi="Times New Roman"/>
          <w:color w:val="000000"/>
          <w:sz w:val="30"/>
          <w:szCs w:val="30"/>
        </w:rPr>
        <w:t>,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рентабельность продаж имеет положительное значение 11,3% (как и по результатам 2024 года)</w:t>
      </w:r>
      <w:r w:rsidR="00B37C88" w:rsidRPr="00475752">
        <w:rPr>
          <w:rFonts w:ascii="Times New Roman" w:hAnsi="Times New Roman"/>
          <w:color w:val="000000"/>
          <w:sz w:val="30"/>
          <w:szCs w:val="30"/>
        </w:rPr>
        <w:t>. З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начение предусмотрено государственной программой «Аграрный бизнес» на 2021 </w:t>
      </w:r>
      <w:r w:rsidR="00B37C88" w:rsidRPr="00475752">
        <w:rPr>
          <w:rFonts w:ascii="Times New Roman" w:hAnsi="Times New Roman"/>
          <w:color w:val="000000"/>
          <w:sz w:val="30"/>
          <w:szCs w:val="30"/>
        </w:rPr>
        <w:t>–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2025 годы» на 2025 год для Гродненской области – 10,5%.</w:t>
      </w:r>
    </w:p>
    <w:p w:rsidR="00424EF9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Производимая аграриями Гродненской области продукция</w:t>
      </w:r>
      <w:r w:rsidR="00424EF9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полностью удовлетворяет потребности перерабатывающих предприятий в</w:t>
      </w:r>
      <w:r w:rsidR="00424EF9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сырье, гарантируя ритмичную их работу и выпуск широкого ассортимента</w:t>
      </w:r>
      <w:r w:rsidR="00424EF9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продукции для конечного потребителя.</w:t>
      </w:r>
      <w:r w:rsidR="00424EF9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B37C88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Предприятия пищевой промышленности АПК занимают порядка 25</w:t>
      </w:r>
      <w:r w:rsidR="00424EF9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% в объеме промышленного производства области. </w:t>
      </w:r>
    </w:p>
    <w:p w:rsidR="00B37C88" w:rsidRPr="00475752" w:rsidRDefault="00B37C88" w:rsidP="00475752">
      <w:pPr>
        <w:ind w:firstLine="709"/>
        <w:rPr>
          <w:rFonts w:ascii="Times New Roman" w:hAnsi="Times New Roman"/>
          <w:b/>
          <w:i/>
          <w:color w:val="000000"/>
          <w:sz w:val="30"/>
          <w:szCs w:val="30"/>
        </w:rPr>
      </w:pPr>
      <w:proofErr w:type="spellStart"/>
      <w:r w:rsidRPr="00475752">
        <w:rPr>
          <w:rFonts w:ascii="Times New Roman" w:hAnsi="Times New Roman"/>
          <w:b/>
          <w:i/>
          <w:color w:val="000000"/>
          <w:sz w:val="30"/>
          <w:szCs w:val="30"/>
        </w:rPr>
        <w:t>Справочно</w:t>
      </w:r>
      <w:proofErr w:type="spellEnd"/>
      <w:r w:rsidR="00D82639">
        <w:rPr>
          <w:rFonts w:ascii="Times New Roman" w:hAnsi="Times New Roman"/>
          <w:b/>
          <w:i/>
          <w:color w:val="000000"/>
          <w:sz w:val="30"/>
          <w:szCs w:val="30"/>
        </w:rPr>
        <w:t>:</w:t>
      </w:r>
    </w:p>
    <w:p w:rsidR="000D43F1" w:rsidRPr="00475752" w:rsidRDefault="00781FC1" w:rsidP="00475752">
      <w:pPr>
        <w:ind w:firstLine="709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>В области работают</w:t>
      </w:r>
      <w:r w:rsidR="00424EF9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4 мясокомбината, 3 молокозавода, 2 крахмальных завода, </w:t>
      </w:r>
      <w:proofErr w:type="gramStart"/>
      <w:r w:rsidR="000D43F1" w:rsidRPr="00475752">
        <w:rPr>
          <w:rFonts w:ascii="Times New Roman" w:hAnsi="Times New Roman"/>
          <w:i/>
          <w:iCs/>
          <w:color w:val="000000"/>
          <w:sz w:val="30"/>
          <w:szCs w:val="30"/>
        </w:rPr>
        <w:t>ликеро-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>водочный</w:t>
      </w:r>
      <w:proofErr w:type="gramEnd"/>
      <w:r w:rsidR="00AE7044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завод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>, 4 комбината хлебопродуктов, завод по производству соковой и</w:t>
      </w:r>
      <w:r w:rsidR="00424EF9"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>плодоовощной консервации, хлебопекарное предприятие.</w:t>
      </w:r>
    </w:p>
    <w:p w:rsidR="00A64A0A" w:rsidRPr="00475752" w:rsidRDefault="00A64A0A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 xml:space="preserve">Вклад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предприятий 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 xml:space="preserve">Гродненской области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в продовольственную безопасность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страны значи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>тельный.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 xml:space="preserve">На </w:t>
      </w:r>
      <w:proofErr w:type="spellStart"/>
      <w:r w:rsidR="000D43F1" w:rsidRPr="00475752">
        <w:rPr>
          <w:rFonts w:ascii="Times New Roman" w:hAnsi="Times New Roman"/>
          <w:color w:val="000000"/>
          <w:sz w:val="30"/>
          <w:szCs w:val="30"/>
        </w:rPr>
        <w:t>Гродненщине</w:t>
      </w:r>
      <w:proofErr w:type="spellEnd"/>
      <w:r w:rsidR="000D43F1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производи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>тся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 100 % в республике сухого детского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питания, 70% 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>–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 крахмала картофельного, 50% 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>–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 крахмала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модифицированного, 57,6% 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 xml:space="preserve">–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сухого цельного молока и сухих сливок.</w:t>
      </w:r>
    </w:p>
    <w:p w:rsidR="000D43F1" w:rsidRPr="00475752" w:rsidRDefault="00A64A0A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За 2025 год экспорт продовольственных товаров по предприятиям,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входящим в систему комитета, составил 902,6 млн. долларов США или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104,9% к 2024 году.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Экспортные поставки продукции осуществлялись более чем в 40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стран мира. Помимо традиционных рынков Российской Федерации, стран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СНГ и ЕАЭС, продукция поставляется в Китай, ОАЭ, Вьетнам,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Саудовскую Аравию, Оман, Иорданию, Южную Корею, Вьетнам, Гану,</w:t>
      </w:r>
      <w:r w:rsidR="00E240E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Филиппины, Новую Зеландию и другие (освоены новые рынки сбыта –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 xml:space="preserve">Куба, Антигуа и </w:t>
      </w:r>
      <w:proofErr w:type="spellStart"/>
      <w:r w:rsidR="00781FC1" w:rsidRPr="00475752">
        <w:rPr>
          <w:rFonts w:ascii="Times New Roman" w:hAnsi="Times New Roman"/>
          <w:color w:val="000000"/>
          <w:sz w:val="30"/>
          <w:szCs w:val="30"/>
        </w:rPr>
        <w:t>Барбуда</w:t>
      </w:r>
      <w:proofErr w:type="spellEnd"/>
      <w:r w:rsidR="00781FC1" w:rsidRPr="00475752">
        <w:rPr>
          <w:rFonts w:ascii="Times New Roman" w:hAnsi="Times New Roman"/>
          <w:color w:val="000000"/>
          <w:sz w:val="30"/>
          <w:szCs w:val="30"/>
        </w:rPr>
        <w:t>, Египет, Кабо-Верде, Сенегал, Маврикий, Йемен,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81FC1" w:rsidRPr="00475752">
        <w:rPr>
          <w:rFonts w:ascii="Times New Roman" w:hAnsi="Times New Roman"/>
          <w:color w:val="000000"/>
          <w:sz w:val="30"/>
          <w:szCs w:val="30"/>
        </w:rPr>
        <w:t>Замбия, Мексика).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Мясокомбинатами области производится каждый третий килограмм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колбасных изделий, производимых в Республике Беларусь.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По производству мяса и субпродуктов предприятия Гродненской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области занимают 32,0% производства в Республике Беларусь, колбасным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изделиям – 32,0%.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Волковысское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 xml:space="preserve"> ОАО «</w:t>
      </w: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Беллакт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 xml:space="preserve">» 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>–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единственный производитель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сухого детского питания в Республике Беларусь. Ассортиментный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перечень выпускаемой продукции молочных заводов насчитывает более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1100 наименований, мясокомбинатов – более 1500, ОАО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«</w:t>
      </w: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Гроднохлебпром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>» - около 400 наименований хлебобулочных изделий и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около 200 наименований кондитерских изделий.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На постоянной основе ведется работа по освоению новых видов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продукции и производству импортозамещающей продукции.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В рамках производства импортозамещающей продукции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перерабатывающими предприятиями освоены и производятся: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C85E3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гипоаллергенные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 xml:space="preserve"> смеси для питания детей раннего возраста;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жидкое и пастообразное детское питание;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 xml:space="preserve">сыры с длительными сроками созревания типа пармезан, </w:t>
      </w: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маасдам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>;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концентрат сывороточный белковый массовой долей белка 80%;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хамон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>;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мясные корма для кошек и собак;</w:t>
      </w:r>
      <w:r w:rsidR="00006778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0D43F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короткорезанные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 xml:space="preserve"> макаронные изделия из пшеницы твердых сортов,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п</w:t>
      </w:r>
      <w:r w:rsidR="000D43F1" w:rsidRPr="00475752">
        <w:rPr>
          <w:rFonts w:ascii="Times New Roman" w:hAnsi="Times New Roman"/>
          <w:color w:val="000000"/>
          <w:sz w:val="30"/>
          <w:szCs w:val="30"/>
        </w:rPr>
        <w:t>ри этом ОАО «</w:t>
      </w:r>
      <w:proofErr w:type="spellStart"/>
      <w:r w:rsidR="000D43F1" w:rsidRPr="00475752">
        <w:rPr>
          <w:rFonts w:ascii="Times New Roman" w:hAnsi="Times New Roman"/>
          <w:color w:val="000000"/>
          <w:sz w:val="30"/>
          <w:szCs w:val="30"/>
        </w:rPr>
        <w:t>Лидахлебопродукт</w:t>
      </w:r>
      <w:proofErr w:type="spellEnd"/>
      <w:r w:rsidR="000D43F1" w:rsidRPr="00475752">
        <w:rPr>
          <w:rFonts w:ascii="Times New Roman" w:hAnsi="Times New Roman"/>
          <w:color w:val="000000"/>
          <w:sz w:val="30"/>
          <w:szCs w:val="30"/>
        </w:rPr>
        <w:t>» –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единственное предприятие в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D45B41" w:rsidRPr="00475752">
        <w:rPr>
          <w:rFonts w:ascii="Times New Roman" w:hAnsi="Times New Roman"/>
          <w:color w:val="000000"/>
          <w:sz w:val="30"/>
          <w:szCs w:val="30"/>
        </w:rPr>
        <w:t xml:space="preserve">                     </w:t>
      </w:r>
      <w:r w:rsidRPr="00475752">
        <w:rPr>
          <w:rFonts w:ascii="Times New Roman" w:hAnsi="Times New Roman"/>
          <w:color w:val="000000"/>
          <w:sz w:val="30"/>
          <w:szCs w:val="30"/>
        </w:rPr>
        <w:t>Республике Беларусь, которое организовало производство макаронных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изделий </w:t>
      </w: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Птитим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>.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D45B4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Наряду с действующими импортозамещающими производствами в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стадии реализации находятся и новые проекты: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D45B4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организация производства концентрата молочного белка (КМБ)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массовой долей белка 80%;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D45B4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увеличение мощностей по производству концентрата</w:t>
      </w:r>
      <w:r w:rsidRPr="00475752">
        <w:rPr>
          <w:rFonts w:ascii="Times New Roman" w:hAnsi="Times New Roman"/>
          <w:color w:val="000000"/>
          <w:sz w:val="30"/>
          <w:szCs w:val="30"/>
        </w:rPr>
        <w:br/>
        <w:t>сывороточного белкового массовой долей белка 80%;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D45B4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организация производства длинных макаронных изделий из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D45B41" w:rsidRPr="00475752">
        <w:rPr>
          <w:rFonts w:ascii="Times New Roman" w:hAnsi="Times New Roman"/>
          <w:color w:val="000000"/>
          <w:sz w:val="30"/>
          <w:szCs w:val="30"/>
        </w:rPr>
        <w:t>пшеницы твердых сортов;</w:t>
      </w:r>
    </w:p>
    <w:p w:rsidR="00D45B4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строительство цеха по производству сухого детского питания по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стандартам GMP Волковысским ОАО «</w:t>
      </w: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Беллакт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>».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D45B41" w:rsidRPr="00475752" w:rsidRDefault="00781FC1" w:rsidP="00475752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Аграрии области не могут обойтись без наличия соответствующей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техники и оборудования</w:t>
      </w:r>
      <w:r w:rsidR="00E240EB">
        <w:rPr>
          <w:rFonts w:ascii="Times New Roman" w:hAnsi="Times New Roman"/>
          <w:color w:val="000000"/>
          <w:sz w:val="30"/>
          <w:szCs w:val="30"/>
        </w:rPr>
        <w:t>,</w:t>
      </w:r>
      <w:r w:rsidRPr="00475752">
        <w:rPr>
          <w:rFonts w:ascii="Times New Roman" w:hAnsi="Times New Roman"/>
          <w:color w:val="000000"/>
          <w:sz w:val="30"/>
          <w:szCs w:val="30"/>
        </w:rPr>
        <w:t xml:space="preserve"> и в области есть как ее производители, так и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 w:rsidRPr="00475752">
        <w:rPr>
          <w:rFonts w:ascii="Times New Roman" w:hAnsi="Times New Roman"/>
          <w:color w:val="000000"/>
          <w:sz w:val="30"/>
          <w:szCs w:val="30"/>
        </w:rPr>
        <w:t>агросервисные</w:t>
      </w:r>
      <w:proofErr w:type="spellEnd"/>
      <w:r w:rsidRPr="00475752">
        <w:rPr>
          <w:rFonts w:ascii="Times New Roman" w:hAnsi="Times New Roman"/>
          <w:color w:val="000000"/>
          <w:sz w:val="30"/>
          <w:szCs w:val="30"/>
        </w:rPr>
        <w:t xml:space="preserve"> предприятия.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781FC1" w:rsidRPr="00475752" w:rsidRDefault="00781FC1" w:rsidP="00475752">
      <w:pPr>
        <w:ind w:firstLine="709"/>
        <w:rPr>
          <w:rFonts w:ascii="Times New Roman" w:hAnsi="Times New Roman"/>
          <w:b/>
          <w:color w:val="FF0000"/>
          <w:sz w:val="30"/>
          <w:szCs w:val="30"/>
        </w:rPr>
      </w:pPr>
      <w:r w:rsidRPr="00475752">
        <w:rPr>
          <w:rFonts w:ascii="Times New Roman" w:hAnsi="Times New Roman"/>
          <w:color w:val="000000"/>
          <w:sz w:val="30"/>
          <w:szCs w:val="30"/>
        </w:rPr>
        <w:t>Некоторые виды производимой сельскохозяйственной техники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лущильники дисковые, плуги полунавесные и прицепные оборотные,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475752">
        <w:rPr>
          <w:rFonts w:ascii="Times New Roman" w:hAnsi="Times New Roman"/>
          <w:color w:val="000000"/>
          <w:sz w:val="30"/>
          <w:szCs w:val="30"/>
        </w:rPr>
        <w:t>грабли, культиваторы, катки выравнивающие не имеют аналогов в</w:t>
      </w:r>
      <w:r w:rsidR="0002787E" w:rsidRPr="0047575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D45B41" w:rsidRPr="00475752">
        <w:rPr>
          <w:rFonts w:ascii="Times New Roman" w:hAnsi="Times New Roman"/>
          <w:color w:val="000000"/>
          <w:sz w:val="30"/>
          <w:szCs w:val="30"/>
        </w:rPr>
        <w:t xml:space="preserve">                              </w:t>
      </w:r>
      <w:r w:rsidRPr="00475752">
        <w:rPr>
          <w:rFonts w:ascii="Times New Roman" w:hAnsi="Times New Roman"/>
          <w:color w:val="000000"/>
          <w:sz w:val="30"/>
          <w:szCs w:val="30"/>
        </w:rPr>
        <w:t>Республике Беларусь.</w:t>
      </w:r>
    </w:p>
    <w:p w:rsidR="00D824E0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1435F9">
        <w:rPr>
          <w:rFonts w:ascii="Times New Roman" w:hAnsi="Times New Roman"/>
          <w:bCs/>
          <w:sz w:val="30"/>
          <w:szCs w:val="30"/>
        </w:rPr>
        <w:t>В Гродненской области большое внимание уделяется улучшению качества жизни населения.</w:t>
      </w:r>
    </w:p>
    <w:p w:rsidR="00181863" w:rsidRDefault="00181863" w:rsidP="00475752">
      <w:pPr>
        <w:ind w:firstLine="709"/>
        <w:rPr>
          <w:rFonts w:ascii="Times New Roman" w:hAnsi="Times New Roman"/>
          <w:sz w:val="30"/>
          <w:szCs w:val="30"/>
        </w:rPr>
      </w:pPr>
      <w:r w:rsidRPr="004E5B71">
        <w:rPr>
          <w:rFonts w:ascii="Times New Roman" w:hAnsi="Times New Roman"/>
          <w:sz w:val="30"/>
          <w:szCs w:val="30"/>
        </w:rPr>
        <w:t xml:space="preserve">Осуществление </w:t>
      </w:r>
      <w:r w:rsidRPr="00181863">
        <w:rPr>
          <w:rFonts w:ascii="Times New Roman" w:hAnsi="Times New Roman"/>
          <w:sz w:val="30"/>
          <w:szCs w:val="30"/>
        </w:rPr>
        <w:t>торгового обслуживания и доступность товаров на</w:t>
      </w:r>
      <w:r w:rsidRPr="00181863">
        <w:rPr>
          <w:rFonts w:ascii="Times New Roman" w:hAnsi="Times New Roman"/>
          <w:b/>
          <w:sz w:val="30"/>
          <w:szCs w:val="30"/>
        </w:rPr>
        <w:t xml:space="preserve"> </w:t>
      </w:r>
      <w:r w:rsidRPr="004E5B71">
        <w:rPr>
          <w:rFonts w:ascii="Times New Roman" w:hAnsi="Times New Roman"/>
          <w:b/>
          <w:sz w:val="30"/>
          <w:szCs w:val="30"/>
        </w:rPr>
        <w:t>селе</w:t>
      </w:r>
      <w:r w:rsidRPr="004E5B71">
        <w:rPr>
          <w:rFonts w:ascii="Times New Roman" w:hAnsi="Times New Roman"/>
          <w:sz w:val="30"/>
          <w:szCs w:val="30"/>
        </w:rPr>
        <w:t xml:space="preserve"> – важное условие комфортной жизни за городом.</w:t>
      </w:r>
    </w:p>
    <w:p w:rsidR="00181863" w:rsidRPr="00181863" w:rsidRDefault="00181863" w:rsidP="00181863">
      <w:pPr>
        <w:ind w:firstLine="709"/>
        <w:rPr>
          <w:rFonts w:ascii="Times New Roman" w:hAnsi="Times New Roman"/>
          <w:bCs/>
          <w:sz w:val="30"/>
          <w:szCs w:val="30"/>
        </w:rPr>
      </w:pPr>
      <w:r w:rsidRPr="00181863">
        <w:rPr>
          <w:rFonts w:ascii="Times New Roman" w:hAnsi="Times New Roman"/>
          <w:bCs/>
          <w:sz w:val="30"/>
          <w:szCs w:val="30"/>
        </w:rPr>
        <w:t>Гродненская область сохраняет устойчивые позиции по обеспеченности населения торговыми площадями и уровню обслуживания.</w:t>
      </w:r>
    </w:p>
    <w:p w:rsidR="00181863" w:rsidRPr="00181863" w:rsidRDefault="00181863" w:rsidP="00181863">
      <w:pPr>
        <w:ind w:firstLine="709"/>
        <w:rPr>
          <w:rFonts w:ascii="Times New Roman" w:hAnsi="Times New Roman"/>
          <w:bCs/>
          <w:sz w:val="30"/>
          <w:szCs w:val="30"/>
        </w:rPr>
      </w:pPr>
      <w:r w:rsidRPr="00181863">
        <w:rPr>
          <w:rFonts w:ascii="Times New Roman" w:hAnsi="Times New Roman"/>
          <w:bCs/>
          <w:sz w:val="30"/>
          <w:szCs w:val="30"/>
        </w:rPr>
        <w:t xml:space="preserve">Основным оператором в сельских районах остается Гродненское </w:t>
      </w:r>
      <w:proofErr w:type="spellStart"/>
      <w:r w:rsidRPr="00181863">
        <w:rPr>
          <w:rFonts w:ascii="Times New Roman" w:hAnsi="Times New Roman"/>
          <w:bCs/>
          <w:sz w:val="30"/>
          <w:szCs w:val="30"/>
        </w:rPr>
        <w:t>облпотребобщество</w:t>
      </w:r>
      <w:proofErr w:type="spellEnd"/>
      <w:r w:rsidRPr="00181863">
        <w:rPr>
          <w:rFonts w:ascii="Times New Roman" w:hAnsi="Times New Roman"/>
          <w:bCs/>
          <w:sz w:val="30"/>
          <w:szCs w:val="30"/>
        </w:rPr>
        <w:t>, которое обеспечивает работу 40 % сельских магазинов региона.</w:t>
      </w:r>
    </w:p>
    <w:p w:rsidR="00181863" w:rsidRPr="00181863" w:rsidRDefault="00181863" w:rsidP="00181863">
      <w:pPr>
        <w:ind w:firstLine="709"/>
        <w:rPr>
          <w:rFonts w:ascii="Times New Roman" w:hAnsi="Times New Roman"/>
          <w:bCs/>
          <w:sz w:val="30"/>
          <w:szCs w:val="30"/>
        </w:rPr>
      </w:pPr>
      <w:r w:rsidRPr="00181863">
        <w:rPr>
          <w:rFonts w:ascii="Times New Roman" w:hAnsi="Times New Roman"/>
          <w:bCs/>
          <w:sz w:val="30"/>
          <w:szCs w:val="30"/>
        </w:rPr>
        <w:t>В 2025 году проведена модернизация 51 сельского магазина для улучшения условий обслуживания и расширения ассортимента.</w:t>
      </w:r>
    </w:p>
    <w:p w:rsidR="00181863" w:rsidRPr="001435F9" w:rsidRDefault="00181863" w:rsidP="00181863">
      <w:pPr>
        <w:ind w:firstLine="709"/>
        <w:rPr>
          <w:rFonts w:ascii="Times New Roman" w:hAnsi="Times New Roman"/>
          <w:bCs/>
          <w:sz w:val="30"/>
          <w:szCs w:val="30"/>
        </w:rPr>
      </w:pPr>
      <w:r w:rsidRPr="00181863">
        <w:rPr>
          <w:rFonts w:ascii="Times New Roman" w:hAnsi="Times New Roman"/>
          <w:bCs/>
          <w:sz w:val="30"/>
          <w:szCs w:val="30"/>
        </w:rPr>
        <w:t>Для жителей отдаленных деревень, где нет стационарных точек, работают 88 автомагазинов. В 2026 году запланировано дальнейшее обновление этого парка новыми машинами.</w:t>
      </w:r>
    </w:p>
    <w:p w:rsidR="00D824E0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 xml:space="preserve">В рамках реализации Государственной программы «Комфортное жилье и благоприятная среда на 2021 – 2025 годы», утвержденной постановлением Совета Министров Республики Беларусь 24 января 2021 г. № 50 (далее – Государственная программа), в 2025 году в эксплуатацию после капитального ремонта введено 393,2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тыс.м.кв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>. общей площади жилых домов (189 объектов), что составило 100,7 процента от годового задания. На выполнение установленного задания направлено 145,5 млн. рублей финансовых средств, из них: средств местных бюджетов – 91,0 млн. рублей, отчислений граждан – 54,5 млн. рублей.</w:t>
      </w:r>
    </w:p>
    <w:p w:rsidR="00D82639" w:rsidRPr="00475752" w:rsidRDefault="00D82639" w:rsidP="00D82639">
      <w:pPr>
        <w:ind w:firstLine="709"/>
        <w:rPr>
          <w:rFonts w:ascii="Times New Roman" w:hAnsi="Times New Roman"/>
          <w:b/>
          <w:i/>
          <w:color w:val="000000"/>
          <w:sz w:val="30"/>
          <w:szCs w:val="30"/>
        </w:rPr>
      </w:pPr>
      <w:proofErr w:type="spellStart"/>
      <w:r w:rsidRPr="00475752">
        <w:rPr>
          <w:rFonts w:ascii="Times New Roman" w:hAnsi="Times New Roman"/>
          <w:b/>
          <w:i/>
          <w:color w:val="000000"/>
          <w:sz w:val="30"/>
          <w:szCs w:val="30"/>
        </w:rPr>
        <w:t>Справочно</w:t>
      </w:r>
      <w:proofErr w:type="spellEnd"/>
      <w:r>
        <w:rPr>
          <w:rFonts w:ascii="Times New Roman" w:hAnsi="Times New Roman"/>
          <w:b/>
          <w:i/>
          <w:color w:val="000000"/>
          <w:sz w:val="30"/>
          <w:szCs w:val="30"/>
        </w:rPr>
        <w:t>:</w:t>
      </w:r>
    </w:p>
    <w:p w:rsidR="00D82639" w:rsidRPr="002B514B" w:rsidRDefault="00D82639" w:rsidP="00D82639">
      <w:pPr>
        <w:spacing w:line="280" w:lineRule="exact"/>
        <w:ind w:left="709" w:firstLine="709"/>
        <w:rPr>
          <w:rFonts w:ascii="Times New Roman" w:hAnsi="Times New Roman"/>
          <w:i/>
          <w:sz w:val="28"/>
          <w:szCs w:val="28"/>
        </w:rPr>
      </w:pPr>
      <w:r w:rsidRPr="002B514B">
        <w:rPr>
          <w:rFonts w:ascii="Times New Roman" w:hAnsi="Times New Roman"/>
          <w:i/>
          <w:sz w:val="28"/>
          <w:szCs w:val="28"/>
        </w:rPr>
        <w:t xml:space="preserve">По итогам </w:t>
      </w:r>
      <w:r>
        <w:rPr>
          <w:rFonts w:ascii="Times New Roman" w:hAnsi="Times New Roman"/>
          <w:i/>
          <w:sz w:val="28"/>
          <w:szCs w:val="28"/>
        </w:rPr>
        <w:t>2025</w:t>
      </w:r>
      <w:r w:rsidRPr="002B514B">
        <w:rPr>
          <w:rFonts w:ascii="Times New Roman" w:hAnsi="Times New Roman"/>
          <w:i/>
          <w:sz w:val="28"/>
          <w:szCs w:val="28"/>
        </w:rPr>
        <w:t xml:space="preserve"> года </w:t>
      </w:r>
      <w:r w:rsidRPr="002B514B">
        <w:rPr>
          <w:rFonts w:ascii="Times New Roman" w:hAnsi="Times New Roman"/>
          <w:b/>
          <w:i/>
          <w:sz w:val="28"/>
          <w:szCs w:val="28"/>
        </w:rPr>
        <w:t>Гродненская область</w:t>
      </w:r>
      <w:r w:rsidRPr="002B514B">
        <w:rPr>
          <w:rFonts w:ascii="Times New Roman" w:hAnsi="Times New Roman"/>
          <w:i/>
          <w:sz w:val="28"/>
          <w:szCs w:val="28"/>
        </w:rPr>
        <w:t xml:space="preserve"> стала лучшей в выполнении показателей Государственной программы «Комфортное жилье и благоприятная среда» на 2021–2025 годы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82639" w:rsidRPr="00475752" w:rsidRDefault="00D82639" w:rsidP="00475752">
      <w:pPr>
        <w:ind w:firstLine="709"/>
        <w:rPr>
          <w:rFonts w:ascii="Times New Roman" w:hAnsi="Times New Roman"/>
          <w:bCs/>
          <w:sz w:val="30"/>
          <w:szCs w:val="30"/>
        </w:rPr>
      </w:pP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 xml:space="preserve">В 2025 году произведена заменена 38 лифтов, отработавших нормативный срок эксплуатации (100 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>), на что направлено 3,87 млн. рублей бюджетных средств.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Отремонтировано и введено в эксплуатацию 3 мостовых сооружения, выполнен ремонт 105 придомовых территорий.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 xml:space="preserve">За счет субвенций из республиканского бюджета в размере 5,1 млн. рублей в 2025 году выполнен ремонт 87,5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тыс.м.кв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. кровель 502 жилых домов, ремонт улично-дорожной сети на площади 1021,95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тыс.м.кв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., в том числе: текущий – 1007,56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тыс.м.кв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., капитальный – 14,19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тыс.м.кв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>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В рамках реализации региональной программы ремонта улично</w:t>
      </w:r>
      <w:r w:rsidR="00E240EB">
        <w:rPr>
          <w:rFonts w:ascii="Times New Roman" w:hAnsi="Times New Roman"/>
          <w:bCs/>
          <w:sz w:val="30"/>
          <w:szCs w:val="30"/>
        </w:rPr>
        <w:t>-</w:t>
      </w:r>
      <w:r w:rsidRPr="00475752">
        <w:rPr>
          <w:rFonts w:ascii="Times New Roman" w:hAnsi="Times New Roman"/>
          <w:bCs/>
          <w:sz w:val="30"/>
          <w:szCs w:val="30"/>
        </w:rPr>
        <w:t>дорожной сети в перспективных населенных пунктах (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агрогородках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) на 2025 год отремонтировано 109 улиц в 28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агрогородках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 общей площадью 224,93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тыс.м.кв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>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В рамках выполнения заданий Государственной программы по сбору заготовке) ВМР в 2025 году организациями Гродненской области собрано (заготовл</w:t>
      </w:r>
      <w:r w:rsidR="00484975" w:rsidRPr="00475752">
        <w:rPr>
          <w:rFonts w:ascii="Times New Roman" w:hAnsi="Times New Roman"/>
          <w:bCs/>
          <w:sz w:val="30"/>
          <w:szCs w:val="30"/>
        </w:rPr>
        <w:t xml:space="preserve">ено) 114,16 тыс. тонн или 104,7% </w:t>
      </w:r>
      <w:r w:rsidRPr="00475752">
        <w:rPr>
          <w:rFonts w:ascii="Times New Roman" w:hAnsi="Times New Roman"/>
          <w:bCs/>
          <w:sz w:val="30"/>
          <w:szCs w:val="30"/>
        </w:rPr>
        <w:t>от задания на 2025 год (темп роста по сравнению с 2024 годом – 116,6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>), в том числе: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отходы бумаги и картона – 46,57 тыс. тонн (114,4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 xml:space="preserve"> и 111,4</w:t>
      </w:r>
      <w:r w:rsidR="00484975" w:rsidRPr="00475752">
        <w:rPr>
          <w:rFonts w:ascii="Times New Roman" w:hAnsi="Times New Roman"/>
          <w:bCs/>
          <w:sz w:val="30"/>
          <w:szCs w:val="30"/>
        </w:rPr>
        <w:t xml:space="preserve">% </w:t>
      </w:r>
      <w:r w:rsidRPr="00475752">
        <w:rPr>
          <w:rFonts w:ascii="Times New Roman" w:hAnsi="Times New Roman"/>
          <w:bCs/>
          <w:sz w:val="30"/>
          <w:szCs w:val="30"/>
        </w:rPr>
        <w:t>соответственно);</w:t>
      </w:r>
    </w:p>
    <w:p w:rsidR="00D824E0" w:rsidRPr="00475752" w:rsidRDefault="00D824E0" w:rsidP="00475752">
      <w:pPr>
        <w:ind w:firstLine="709"/>
        <w:jc w:val="left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отходы стекла – 33,79 тыс. тонн (93,1 и 116,2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>);</w:t>
      </w:r>
    </w:p>
    <w:p w:rsidR="00D824E0" w:rsidRPr="00475752" w:rsidRDefault="00D824E0" w:rsidP="00475752">
      <w:pPr>
        <w:ind w:firstLine="709"/>
        <w:jc w:val="left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полимерные отходы – 18,72 тыс. тонн (102,3 и 141,5</w:t>
      </w:r>
      <w:r w:rsidR="00484975" w:rsidRPr="00475752">
        <w:rPr>
          <w:rFonts w:ascii="Times New Roman" w:hAnsi="Times New Roman"/>
          <w:bCs/>
          <w:sz w:val="30"/>
          <w:szCs w:val="30"/>
        </w:rPr>
        <w:t>%)</w:t>
      </w:r>
      <w:r w:rsidRPr="00475752">
        <w:rPr>
          <w:rFonts w:ascii="Times New Roman" w:hAnsi="Times New Roman"/>
          <w:bCs/>
          <w:sz w:val="30"/>
          <w:szCs w:val="30"/>
        </w:rPr>
        <w:t>;</w:t>
      </w:r>
    </w:p>
    <w:p w:rsidR="00D824E0" w:rsidRPr="00475752" w:rsidRDefault="00D824E0" w:rsidP="00475752">
      <w:pPr>
        <w:ind w:firstLine="709"/>
        <w:jc w:val="left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изношенные шины – 9,05 тыс. тонн (111,7 и 111,5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>);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отработанные масла – 3,08 тыс. тонн (123,1 и 112,4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>);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отходы электрического и электронного оборудования – 2,95 тыс. тонн (95,3 и 100,7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>).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По итогам 2025 года доля использования твердых коммунальных отходов достигнута на уровне 64,7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 xml:space="preserve"> от объема их образования при установленном годовом задании 64 процента.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В рамках мероприятий подпрограммы 3 «Эффективное теплоснабжение» Государственной программы в 2021 – 2025 годах организациями жилищно-коммунального хозяйства (далее – ЖКХ) Гродненской области выполнена: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замена (капитальный ремонт, приобретение, модернизация, реконструкция) 173,65 км тепловых сетей с длительными сроками эксплуатации и неудовлетворительными теплотехническими характеристиками, закрепленных на праве хозяйственного ведения за организациями ЖКХ при установленном задании 165,44 км (105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>);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модернизация (реконструкция) и капитальный ремонт 12 газовых котельных, закрепленных на праве хозяйственного ведения за организациями ЖКХ, в том числе их перевод в автоматический режим работы (при установленном задании 5 единиц);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модернизация (реконструкция) и капитальный ремонт 42 котельных на местных топливно-энергетических, закрепленных на праве хозяйственного ведения за организациями ЖКХ, с установкой более эффективного оборудования, в том числе котельного (при установленном задании 26 единиц).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 xml:space="preserve"> Основой стабильного функционирования отрасли является финансовая устойчивость. В 2025 году организации ЖКХ Гродненской области успешно справились с задачей по оптимизации затрат.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За 2021 – 2025 годы целевой показатель по снижению затрат на оказание жилищно-коммунальных услуг (далее – ЖКУ) населению в сопоставимых условиях выполнен, составив в среднем «минус» 5,4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 xml:space="preserve"> при задании «минус» 5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>. Это позволило за пятилетний период сэкономить 68,1 млн. рублей, что на 5,7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 xml:space="preserve"> превышает плановое значение. Данный результат достигнут за счет снижения расходов на топливно-энергетические ресурсы, выполнения энергосберегающих мероприятий, снижения технологических потерь тепловой энергии и воды, оптимизации численности работающих, снижения накладных расходов, снижения начисленной амортизации и других организационных и технических мероприятий.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/>
          <w:bCs/>
          <w:i/>
          <w:sz w:val="30"/>
          <w:szCs w:val="30"/>
        </w:rPr>
      </w:pPr>
      <w:proofErr w:type="spellStart"/>
      <w:r w:rsidRPr="00475752">
        <w:rPr>
          <w:rFonts w:ascii="Times New Roman" w:hAnsi="Times New Roman"/>
          <w:b/>
          <w:bCs/>
          <w:i/>
          <w:sz w:val="30"/>
          <w:szCs w:val="30"/>
        </w:rPr>
        <w:t>Справочно</w:t>
      </w:r>
      <w:proofErr w:type="spellEnd"/>
      <w:r w:rsidRPr="00475752">
        <w:rPr>
          <w:rFonts w:ascii="Times New Roman" w:hAnsi="Times New Roman"/>
          <w:b/>
          <w:bCs/>
          <w:i/>
          <w:sz w:val="30"/>
          <w:szCs w:val="30"/>
        </w:rPr>
        <w:t>: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i/>
          <w:sz w:val="30"/>
          <w:szCs w:val="30"/>
        </w:rPr>
      </w:pPr>
      <w:r w:rsidRPr="00475752">
        <w:rPr>
          <w:rFonts w:ascii="Times New Roman" w:hAnsi="Times New Roman"/>
          <w:bCs/>
          <w:i/>
          <w:sz w:val="30"/>
          <w:szCs w:val="30"/>
        </w:rPr>
        <w:t>За 2025 год снижение затрат на оказание ЖКУ населению составило «минус» 5,1 процента в сопоставимых условиях при плане – «минус</w:t>
      </w:r>
      <w:r w:rsidR="00484975" w:rsidRPr="00475752">
        <w:rPr>
          <w:rFonts w:ascii="Times New Roman" w:hAnsi="Times New Roman"/>
          <w:bCs/>
          <w:i/>
          <w:sz w:val="30"/>
          <w:szCs w:val="30"/>
        </w:rPr>
        <w:t>»</w:t>
      </w:r>
      <w:r w:rsidRPr="00475752">
        <w:rPr>
          <w:rFonts w:ascii="Times New Roman" w:hAnsi="Times New Roman"/>
          <w:bCs/>
          <w:i/>
          <w:sz w:val="30"/>
          <w:szCs w:val="30"/>
        </w:rPr>
        <w:t xml:space="preserve"> 5</w:t>
      </w:r>
      <w:r w:rsidR="00484975" w:rsidRPr="00475752">
        <w:rPr>
          <w:rFonts w:ascii="Times New Roman" w:hAnsi="Times New Roman"/>
          <w:bCs/>
          <w:i/>
          <w:sz w:val="30"/>
          <w:szCs w:val="30"/>
        </w:rPr>
        <w:t>%</w:t>
      </w:r>
      <w:r w:rsidRPr="00475752">
        <w:rPr>
          <w:rFonts w:ascii="Times New Roman" w:hAnsi="Times New Roman"/>
          <w:bCs/>
          <w:i/>
          <w:sz w:val="30"/>
          <w:szCs w:val="30"/>
        </w:rPr>
        <w:t>. Экономия затрат в абсолютном выражении достигла 16 433,97 тыс. рублей.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 xml:space="preserve">За пятилетний период валовая добавленная стоимость по Гродненской области в сфере жилищно-коммунального хозяйства (далее – ЖКХ) по виду экономической деятельности «Снабжение электроэнергией, газом, паром, горячей водой и кондиционированным воздухом» продемонстрировала устойчивую положительную динамику. В 2021 году данный показатель составлял 58,7 тыс. рублей, а по итогам 2025 года (оценка) достиг значения </w:t>
      </w:r>
      <w:r w:rsidR="00484975" w:rsidRPr="00475752">
        <w:rPr>
          <w:rFonts w:ascii="Times New Roman" w:hAnsi="Times New Roman"/>
          <w:bCs/>
          <w:sz w:val="30"/>
          <w:szCs w:val="30"/>
        </w:rPr>
        <w:t xml:space="preserve">         </w:t>
      </w:r>
      <w:r w:rsidRPr="00475752">
        <w:rPr>
          <w:rFonts w:ascii="Times New Roman" w:hAnsi="Times New Roman"/>
          <w:bCs/>
          <w:sz w:val="30"/>
          <w:szCs w:val="30"/>
        </w:rPr>
        <w:t>90 тыс. рублей. Абсолютный прирост сос</w:t>
      </w:r>
      <w:r w:rsidR="00484975" w:rsidRPr="00475752">
        <w:rPr>
          <w:rFonts w:ascii="Times New Roman" w:hAnsi="Times New Roman"/>
          <w:bCs/>
          <w:sz w:val="30"/>
          <w:szCs w:val="30"/>
        </w:rPr>
        <w:t xml:space="preserve">тавил 31,3 тыс. рублей или 53,3% </w:t>
      </w:r>
      <w:r w:rsidRPr="00475752">
        <w:rPr>
          <w:rFonts w:ascii="Times New Roman" w:hAnsi="Times New Roman"/>
          <w:bCs/>
          <w:sz w:val="30"/>
          <w:szCs w:val="30"/>
        </w:rPr>
        <w:t>в относительном выражении.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Особого внимания заслуживает анализ темпов роста валовой добавленной стоимости по годам: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2022 год — 102,7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 xml:space="preserve"> (умеренный рост);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2023 год — 120,1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 xml:space="preserve"> (максимальный темп роста за период);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2024 год — 119,5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 xml:space="preserve"> (сохранение высокой динамики);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2025 год — 104,1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 xml:space="preserve"> (стабилизация на достигнутом уровне).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Положительная динамика валовой добавленной стоимости обеспечена следующими факторами: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увеличение объёмов промышленного производства (с 155,4 до 190,2 тыс. рублей);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рост выручки от реализации продукции (с 154,1 до 233,0 тыс. рублей);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оптимизация структуры затрат и повышение эффективности использования ресурсов.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За период с 2021 по 2025 год производительность труда по валовой добавленной стоимости увеличилась с 24,8 до 45,0 тыс. рублей (оценка) на одного работника, продемонстрировав рост в 1,8 раза (81,5</w:t>
      </w:r>
      <w:r w:rsidR="00484975" w:rsidRPr="00475752">
        <w:rPr>
          <w:rFonts w:ascii="Times New Roman" w:hAnsi="Times New Roman"/>
          <w:bCs/>
          <w:sz w:val="30"/>
          <w:szCs w:val="30"/>
        </w:rPr>
        <w:t>%</w:t>
      </w:r>
      <w:r w:rsidRPr="00475752">
        <w:rPr>
          <w:rFonts w:ascii="Times New Roman" w:hAnsi="Times New Roman"/>
          <w:bCs/>
          <w:sz w:val="30"/>
          <w:szCs w:val="30"/>
        </w:rPr>
        <w:t>), что указывает на сбалансированность экономического развития отрасли.</w:t>
      </w:r>
    </w:p>
    <w:p w:rsidR="00D824E0" w:rsidRPr="00475752" w:rsidRDefault="00D824E0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Номинальная начисленная среднемесячная заработная плата работников, занятых в сфере ЖКХ по Гродненской области, за период с 2021 по 2025 год увеличилась с 981,3 до 1 975,9 рубля. Прирост составил 994,6 рубля или 101,4 процента.</w:t>
      </w:r>
    </w:p>
    <w:p w:rsidR="008559D9" w:rsidRPr="00475752" w:rsidRDefault="008559D9" w:rsidP="00475752">
      <w:pPr>
        <w:ind w:firstLine="709"/>
        <w:rPr>
          <w:rFonts w:ascii="Times New Roman" w:eastAsia="Calibri" w:hAnsi="Times New Roman"/>
          <w:kern w:val="28"/>
          <w:sz w:val="30"/>
          <w:szCs w:val="30"/>
          <w:lang w:eastAsia="ru-RU"/>
        </w:rPr>
      </w:pPr>
      <w:r w:rsidRPr="00475752">
        <w:rPr>
          <w:rFonts w:ascii="Times New Roman" w:eastAsia="Calibri" w:hAnsi="Times New Roman"/>
          <w:kern w:val="28"/>
          <w:sz w:val="30"/>
          <w:szCs w:val="30"/>
          <w:lang w:eastAsia="ru-RU"/>
        </w:rPr>
        <w:t>Приоритетным направлением деятельности нашего государства является повышение уровня жизни населения. Решение этой задачи обеспечивается, в</w:t>
      </w:r>
      <w:r w:rsidRPr="00475752">
        <w:rPr>
          <w:rFonts w:ascii="Times New Roman" w:eastAsia="Calibri" w:hAnsi="Times New Roman"/>
          <w:kern w:val="28"/>
          <w:sz w:val="30"/>
          <w:szCs w:val="30"/>
          <w:lang w:val="be-BY" w:eastAsia="ru-RU"/>
        </w:rPr>
        <w:t xml:space="preserve"> </w:t>
      </w:r>
      <w:r w:rsidRPr="00475752">
        <w:rPr>
          <w:rFonts w:ascii="Times New Roman" w:eastAsia="Calibri" w:hAnsi="Times New Roman"/>
          <w:kern w:val="28"/>
          <w:sz w:val="30"/>
          <w:szCs w:val="30"/>
          <w:lang w:eastAsia="ru-RU"/>
        </w:rPr>
        <w:t>первую очередь, за счет роста уровня доходов.</w:t>
      </w:r>
    </w:p>
    <w:p w:rsidR="008559D9" w:rsidRPr="00475752" w:rsidRDefault="008559D9" w:rsidP="00475752">
      <w:pPr>
        <w:ind w:firstLine="709"/>
        <w:rPr>
          <w:rFonts w:ascii="Times New Roman" w:hAnsi="Times New Roman"/>
          <w:iCs/>
          <w:sz w:val="30"/>
          <w:szCs w:val="30"/>
          <w:lang w:eastAsia="ru-RU"/>
        </w:rPr>
      </w:pPr>
      <w:r w:rsidRPr="00475752">
        <w:rPr>
          <w:rFonts w:ascii="Times New Roman" w:hAnsi="Times New Roman"/>
          <w:sz w:val="30"/>
          <w:szCs w:val="30"/>
          <w:lang w:eastAsia="ru-RU"/>
        </w:rPr>
        <w:t>Основными источниками формирования денежных доходов населения являются оплата труда</w:t>
      </w:r>
      <w:r w:rsidR="0062294B" w:rsidRPr="00475752">
        <w:rPr>
          <w:rFonts w:ascii="Times New Roman" w:hAnsi="Times New Roman"/>
          <w:sz w:val="30"/>
          <w:szCs w:val="30"/>
          <w:lang w:eastAsia="ru-RU"/>
        </w:rPr>
        <w:t>.</w:t>
      </w:r>
    </w:p>
    <w:p w:rsidR="008559D9" w:rsidRPr="00475752" w:rsidRDefault="008559D9" w:rsidP="00475752">
      <w:pPr>
        <w:ind w:firstLine="709"/>
        <w:rPr>
          <w:rFonts w:ascii="Times New Roman" w:hAnsi="Times New Roman"/>
          <w:noProof/>
          <w:spacing w:val="2"/>
          <w:sz w:val="30"/>
          <w:szCs w:val="30"/>
          <w:lang w:eastAsia="ru-RU"/>
        </w:rPr>
      </w:pPr>
      <w:r w:rsidRPr="00475752">
        <w:rPr>
          <w:rFonts w:ascii="Times New Roman" w:hAnsi="Times New Roman"/>
          <w:noProof/>
          <w:spacing w:val="2"/>
          <w:sz w:val="30"/>
          <w:szCs w:val="30"/>
          <w:lang w:eastAsia="ru-RU"/>
        </w:rPr>
        <w:t xml:space="preserve">Рост заработной платы в Гродненской области осуществляется на основе развития и повышения эффективности экономики, увеличении производительности труда, совершенствования методов организации оплаты труда, </w:t>
      </w:r>
      <w:r w:rsidRPr="00475752">
        <w:rPr>
          <w:rFonts w:ascii="Times New Roman" w:hAnsi="Times New Roman"/>
          <w:noProof/>
          <w:spacing w:val="-8"/>
          <w:sz w:val="30"/>
          <w:szCs w:val="30"/>
          <w:lang w:eastAsia="ru-RU"/>
        </w:rPr>
        <w:t>повышения её мотивационного</w:t>
      </w:r>
      <w:r w:rsidRPr="00475752">
        <w:rPr>
          <w:rFonts w:ascii="Times New Roman" w:hAnsi="Times New Roman"/>
          <w:noProof/>
          <w:spacing w:val="-2"/>
          <w:sz w:val="30"/>
          <w:szCs w:val="30"/>
          <w:lang w:eastAsia="ru-RU"/>
        </w:rPr>
        <w:t xml:space="preserve"> потенциала, </w:t>
      </w:r>
      <w:r w:rsidRPr="00475752">
        <w:rPr>
          <w:rFonts w:ascii="Times New Roman" w:hAnsi="Times New Roman"/>
          <w:noProof/>
          <w:spacing w:val="2"/>
          <w:sz w:val="30"/>
          <w:szCs w:val="30"/>
          <w:lang w:eastAsia="ru-RU"/>
        </w:rPr>
        <w:t xml:space="preserve">максимально эффективного и рационального использования трудовых ресурсов. </w:t>
      </w:r>
    </w:p>
    <w:p w:rsidR="008559D9" w:rsidRPr="00475752" w:rsidRDefault="00475752" w:rsidP="00475752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75752">
        <w:rPr>
          <w:rFonts w:ascii="Times New Roman" w:hAnsi="Times New Roman"/>
          <w:sz w:val="30"/>
          <w:szCs w:val="30"/>
          <w:lang w:eastAsia="ru-RU"/>
        </w:rPr>
        <w:t>За последние 5 лет (</w:t>
      </w:r>
      <w:r w:rsidR="008559D9" w:rsidRPr="00475752">
        <w:rPr>
          <w:rFonts w:ascii="Times New Roman" w:hAnsi="Times New Roman"/>
          <w:sz w:val="30"/>
          <w:szCs w:val="30"/>
          <w:lang w:eastAsia="ru-RU"/>
        </w:rPr>
        <w:t>2021</w:t>
      </w:r>
      <w:r w:rsidR="0062294B" w:rsidRPr="00475752">
        <w:rPr>
          <w:rFonts w:ascii="Times New Roman" w:hAnsi="Times New Roman"/>
          <w:sz w:val="30"/>
          <w:szCs w:val="30"/>
          <w:lang w:eastAsia="ru-RU"/>
        </w:rPr>
        <w:t xml:space="preserve"> – </w:t>
      </w:r>
      <w:r w:rsidR="008559D9" w:rsidRPr="00475752">
        <w:rPr>
          <w:rFonts w:ascii="Times New Roman" w:hAnsi="Times New Roman"/>
          <w:sz w:val="30"/>
          <w:szCs w:val="30"/>
          <w:lang w:eastAsia="ru-RU"/>
        </w:rPr>
        <w:t>2025 г</w:t>
      </w:r>
      <w:r w:rsidR="0062294B" w:rsidRPr="00475752">
        <w:rPr>
          <w:rFonts w:ascii="Times New Roman" w:hAnsi="Times New Roman"/>
          <w:sz w:val="30"/>
          <w:szCs w:val="30"/>
          <w:lang w:eastAsia="ru-RU"/>
        </w:rPr>
        <w:t>оды</w:t>
      </w:r>
      <w:r w:rsidR="008559D9" w:rsidRPr="00475752">
        <w:rPr>
          <w:rFonts w:ascii="Times New Roman" w:hAnsi="Times New Roman"/>
          <w:sz w:val="30"/>
          <w:szCs w:val="30"/>
          <w:lang w:eastAsia="ru-RU"/>
        </w:rPr>
        <w:t xml:space="preserve">) в сфере оплаты труда наблюдается положительная динамика. Так, размер реальной заработной в целом по области вырос в 1,5 раза (удельный вес заработной платы по области в республиканском показателе вырос с 84,6% в 2020 году до 88,6 % </w:t>
      </w:r>
      <w:r w:rsidR="0062294B" w:rsidRPr="00475752">
        <w:rPr>
          <w:rFonts w:ascii="Times New Roman" w:hAnsi="Times New Roman"/>
          <w:sz w:val="30"/>
          <w:szCs w:val="30"/>
          <w:lang w:eastAsia="ru-RU"/>
        </w:rPr>
        <w:t>в</w:t>
      </w:r>
      <w:r w:rsidR="008559D9" w:rsidRPr="00475752">
        <w:rPr>
          <w:rFonts w:ascii="Times New Roman" w:hAnsi="Times New Roman"/>
          <w:sz w:val="30"/>
          <w:szCs w:val="30"/>
          <w:lang w:eastAsia="ru-RU"/>
        </w:rPr>
        <w:t xml:space="preserve"> 2025 г</w:t>
      </w:r>
      <w:r w:rsidR="0062294B" w:rsidRPr="00475752">
        <w:rPr>
          <w:rFonts w:ascii="Times New Roman" w:hAnsi="Times New Roman"/>
          <w:sz w:val="30"/>
          <w:szCs w:val="30"/>
          <w:lang w:eastAsia="ru-RU"/>
        </w:rPr>
        <w:t>оду</w:t>
      </w:r>
      <w:r w:rsidR="008559D9" w:rsidRPr="00475752">
        <w:rPr>
          <w:rFonts w:ascii="Times New Roman" w:hAnsi="Times New Roman"/>
          <w:sz w:val="30"/>
          <w:szCs w:val="30"/>
          <w:lang w:eastAsia="ru-RU"/>
        </w:rPr>
        <w:t>).</w:t>
      </w:r>
    </w:p>
    <w:p w:rsidR="008559D9" w:rsidRPr="00475752" w:rsidRDefault="008559D9" w:rsidP="00475752">
      <w:pPr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475752">
        <w:rPr>
          <w:rFonts w:ascii="Times New Roman" w:hAnsi="Times New Roman"/>
          <w:sz w:val="30"/>
          <w:szCs w:val="30"/>
          <w:lang w:eastAsia="ru-RU"/>
        </w:rPr>
        <w:t xml:space="preserve"> По итогам 2025 года номинальная начисленная среднемесячная заработная плата по области составила 2</w:t>
      </w:r>
      <w:r w:rsidR="0062294B" w:rsidRPr="004757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75752">
        <w:rPr>
          <w:rFonts w:ascii="Times New Roman" w:hAnsi="Times New Roman"/>
          <w:sz w:val="30"/>
          <w:szCs w:val="30"/>
          <w:lang w:eastAsia="ru-RU"/>
        </w:rPr>
        <w:t>386,3 рубля, в реальном выражении это на 9,7 % выше уровня 2024 года.</w:t>
      </w:r>
    </w:p>
    <w:p w:rsidR="008559D9" w:rsidRPr="00475752" w:rsidRDefault="008559D9" w:rsidP="00475752">
      <w:pPr>
        <w:ind w:firstLine="708"/>
        <w:rPr>
          <w:rFonts w:ascii="Times New Roman" w:hAnsi="Times New Roman"/>
          <w:sz w:val="30"/>
          <w:szCs w:val="30"/>
          <w:lang w:eastAsia="ru-RU"/>
        </w:rPr>
      </w:pPr>
      <w:r w:rsidRPr="00475752">
        <w:rPr>
          <w:rFonts w:ascii="Times New Roman" w:hAnsi="Times New Roman"/>
          <w:sz w:val="30"/>
          <w:szCs w:val="30"/>
          <w:lang w:eastAsia="ru-RU"/>
        </w:rPr>
        <w:t xml:space="preserve">В бюджетной сфере рост заработной платы обеспечивается повышением базовой ставки, </w:t>
      </w:r>
      <w:r w:rsidRPr="00475752">
        <w:rPr>
          <w:rFonts w:ascii="Times New Roman" w:hAnsi="Times New Roman"/>
          <w:kern w:val="24"/>
          <w:sz w:val="30"/>
          <w:szCs w:val="30"/>
          <w:lang w:eastAsia="ru-RU"/>
        </w:rPr>
        <w:t xml:space="preserve">а также </w:t>
      </w:r>
      <w:r w:rsidRPr="00475752">
        <w:rPr>
          <w:rFonts w:ascii="Times New Roman" w:hAnsi="Times New Roman"/>
          <w:sz w:val="30"/>
          <w:szCs w:val="30"/>
          <w:lang w:eastAsia="ru-RU"/>
        </w:rPr>
        <w:t xml:space="preserve">за счет средств от приносящей доходы деятельности. </w:t>
      </w:r>
    </w:p>
    <w:p w:rsidR="008559D9" w:rsidRPr="00475752" w:rsidRDefault="008559D9" w:rsidP="00475752">
      <w:pPr>
        <w:ind w:firstLine="708"/>
        <w:rPr>
          <w:rFonts w:ascii="Times New Roman" w:hAnsi="Times New Roman"/>
          <w:sz w:val="30"/>
          <w:szCs w:val="30"/>
          <w:lang w:eastAsia="ru-RU"/>
        </w:rPr>
      </w:pPr>
      <w:r w:rsidRPr="00475752">
        <w:rPr>
          <w:rFonts w:ascii="Times New Roman" w:hAnsi="Times New Roman"/>
          <w:sz w:val="30"/>
          <w:szCs w:val="30"/>
          <w:lang w:eastAsia="ru-RU"/>
        </w:rPr>
        <w:t xml:space="preserve">За 5 лет </w:t>
      </w:r>
      <w:r w:rsidR="0062294B" w:rsidRPr="00475752">
        <w:rPr>
          <w:rFonts w:ascii="Times New Roman" w:hAnsi="Times New Roman"/>
          <w:sz w:val="30"/>
          <w:szCs w:val="30"/>
          <w:lang w:eastAsia="ru-RU"/>
        </w:rPr>
        <w:t xml:space="preserve">в </w:t>
      </w:r>
      <w:r w:rsidRPr="00475752">
        <w:rPr>
          <w:rFonts w:ascii="Times New Roman" w:hAnsi="Times New Roman"/>
          <w:sz w:val="30"/>
          <w:szCs w:val="30"/>
          <w:lang w:eastAsia="ru-RU"/>
        </w:rPr>
        <w:t>области реальная заработная плата бюджетников выросла в 1,4 раза</w:t>
      </w:r>
      <w:r w:rsidR="001A60E0" w:rsidRPr="00475752">
        <w:rPr>
          <w:rFonts w:ascii="Times New Roman" w:hAnsi="Times New Roman"/>
          <w:sz w:val="30"/>
          <w:szCs w:val="30"/>
          <w:lang w:eastAsia="ru-RU"/>
        </w:rPr>
        <w:t xml:space="preserve"> и</w:t>
      </w:r>
      <w:r w:rsidRPr="00475752">
        <w:rPr>
          <w:rFonts w:ascii="Times New Roman" w:hAnsi="Times New Roman"/>
          <w:sz w:val="30"/>
          <w:szCs w:val="30"/>
          <w:lang w:eastAsia="ru-RU"/>
        </w:rPr>
        <w:t xml:space="preserve"> составила 1</w:t>
      </w:r>
      <w:r w:rsidR="0062294B" w:rsidRPr="0047575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75752">
        <w:rPr>
          <w:rFonts w:ascii="Times New Roman" w:hAnsi="Times New Roman"/>
          <w:sz w:val="30"/>
          <w:szCs w:val="30"/>
          <w:lang w:eastAsia="ru-RU"/>
        </w:rPr>
        <w:t>922,9 рубля</w:t>
      </w:r>
      <w:r w:rsidR="0062294B" w:rsidRPr="00475752">
        <w:rPr>
          <w:rFonts w:ascii="Times New Roman" w:hAnsi="Times New Roman"/>
          <w:sz w:val="30"/>
          <w:szCs w:val="30"/>
          <w:lang w:eastAsia="ru-RU"/>
        </w:rPr>
        <w:t>.</w:t>
      </w:r>
    </w:p>
    <w:p w:rsidR="00524213" w:rsidRPr="00181863" w:rsidRDefault="00524213" w:rsidP="00475752">
      <w:pPr>
        <w:ind w:firstLine="709"/>
        <w:rPr>
          <w:rStyle w:val="fontstyle01"/>
          <w:rFonts w:ascii="Times New Roman" w:hAnsi="Times New Roman"/>
          <w:color w:val="auto"/>
          <w:sz w:val="30"/>
          <w:szCs w:val="30"/>
        </w:rPr>
      </w:pP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По итогам выполнения комплекса мероприятий в рамках Государственной программы «Строительство жилья» в области введено в эксплуатацию 2 318,9 тыс. кв. м общей площади жилых помещений. Для граждан, нуждающихся в улучшении жилищных условий построено </w:t>
      </w:r>
      <w:r w:rsidR="001A60E0"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                              </w:t>
      </w: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1 062,9 тыс. кв. м жилья, в том числе с государственной поддержкой – </w:t>
      </w:r>
      <w:r w:rsidR="001A60E0"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                   </w:t>
      </w: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711,7 тыс. кв. м. Для многодетных семей за 2021</w:t>
      </w:r>
      <w:r w:rsidR="001A60E0"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 – </w:t>
      </w: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2025 годы построено 5 242 квартиры. Ввод в эксплуатацию арендного жилья составил 222,4 тыс. кв. м, в том числе за 2023</w:t>
      </w:r>
      <w:r w:rsidR="001A60E0"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 – </w:t>
      </w: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2025 годы для военнослужащих введено в эксплуатацию 1673 квартиры общей площадью более 107,2 </w:t>
      </w:r>
      <w:proofErr w:type="spellStart"/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тыс.кв</w:t>
      </w:r>
      <w:proofErr w:type="spellEnd"/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. м. Введено в эксплуатацию 916,8 тыс. кв. м индивидуальных жилых домов и 11,5 тыс. кв. м социального жилья. </w:t>
      </w:r>
    </w:p>
    <w:p w:rsidR="00524213" w:rsidRPr="00181863" w:rsidRDefault="00524213" w:rsidP="00475752">
      <w:pPr>
        <w:ind w:firstLine="709"/>
        <w:rPr>
          <w:rStyle w:val="fontstyle01"/>
          <w:rFonts w:ascii="Times New Roman" w:hAnsi="Times New Roman"/>
          <w:color w:val="auto"/>
          <w:sz w:val="30"/>
          <w:szCs w:val="30"/>
        </w:rPr>
      </w:pP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Уровень обеспеченности населения жильем в расчете на одного человека за пять лет вырос с 31,4 до 33,5 кв. м общей площади на одного жителя и является одним из самых высоких в стране.</w:t>
      </w:r>
    </w:p>
    <w:p w:rsidR="00524213" w:rsidRPr="00181863" w:rsidRDefault="00524213" w:rsidP="00475752">
      <w:pPr>
        <w:ind w:firstLine="709"/>
        <w:rPr>
          <w:rStyle w:val="fontstyle01"/>
          <w:rFonts w:ascii="Times New Roman" w:hAnsi="Times New Roman"/>
          <w:color w:val="auto"/>
          <w:sz w:val="30"/>
          <w:szCs w:val="30"/>
        </w:rPr>
      </w:pP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В 2026-2030 годах в Гродненской области в рамках Государственной программы «Строительство жилья» предполагается построить 142 тыс. кв. метров жилья по государственному заказу</w:t>
      </w:r>
      <w:r w:rsidR="001A60E0" w:rsidRPr="00181863">
        <w:rPr>
          <w:rStyle w:val="fontstyle01"/>
          <w:rFonts w:ascii="Times New Roman" w:hAnsi="Times New Roman"/>
          <w:color w:val="auto"/>
          <w:sz w:val="30"/>
          <w:szCs w:val="30"/>
        </w:rPr>
        <w:t>,</w:t>
      </w:r>
      <w:r w:rsidR="0037412C"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 225,0 </w:t>
      </w:r>
      <w:proofErr w:type="spellStart"/>
      <w:r w:rsidR="0037412C" w:rsidRPr="00181863">
        <w:rPr>
          <w:rStyle w:val="fontstyle01"/>
          <w:rFonts w:ascii="Times New Roman" w:hAnsi="Times New Roman"/>
          <w:color w:val="auto"/>
          <w:sz w:val="30"/>
          <w:szCs w:val="30"/>
        </w:rPr>
        <w:t>тыс.</w:t>
      </w: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кв.м</w:t>
      </w:r>
      <w:proofErr w:type="spellEnd"/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proofErr w:type="gramStart"/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электродомов</w:t>
      </w:r>
      <w:proofErr w:type="spellEnd"/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, </w:t>
      </w:r>
      <w:r w:rsidR="0037412C"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 </w:t>
      </w: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636</w:t>
      </w:r>
      <w:proofErr w:type="gramEnd"/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,0 </w:t>
      </w:r>
      <w:proofErr w:type="spellStart"/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тыс.кв.м</w:t>
      </w:r>
      <w:proofErr w:type="spellEnd"/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 xml:space="preserve"> арендного жилья.</w:t>
      </w:r>
    </w:p>
    <w:p w:rsidR="00524213" w:rsidRPr="00181863" w:rsidRDefault="00524213" w:rsidP="00475752">
      <w:pPr>
        <w:ind w:firstLine="709"/>
        <w:rPr>
          <w:rStyle w:val="fontstyle01"/>
          <w:rFonts w:ascii="Times New Roman" w:hAnsi="Times New Roman"/>
          <w:color w:val="auto"/>
          <w:sz w:val="30"/>
          <w:szCs w:val="30"/>
        </w:rPr>
      </w:pPr>
      <w:r w:rsidRPr="00181863">
        <w:rPr>
          <w:rStyle w:val="fontstyle01"/>
          <w:rFonts w:ascii="Times New Roman" w:hAnsi="Times New Roman"/>
          <w:color w:val="auto"/>
          <w:sz w:val="30"/>
          <w:szCs w:val="30"/>
        </w:rPr>
        <w:t>Показатель уровня обеспеченности населения жильем в расчете на одного человека планируется увеличить до 35,1 кв. м общей площади на одного жителя.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 xml:space="preserve">В рамках Инвестиционной программы Гродненской области ведется строительство и реконструкция социально значимых объектов. В 2025 году введены в эксплуатацию такие объекты как: 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>«Капитальный ремонт пешеходного моста через реку Неман в парковой зоне города Мосты»;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 xml:space="preserve">«Реконструкция моста через реку Россь по ул. Жолудева в </w:t>
      </w:r>
      <w:r w:rsidR="001435F9">
        <w:rPr>
          <w:rStyle w:val="fontstyle01"/>
          <w:rFonts w:ascii="Times New Roman" w:hAnsi="Times New Roman"/>
          <w:sz w:val="30"/>
          <w:szCs w:val="30"/>
        </w:rPr>
        <w:t xml:space="preserve">                                          </w:t>
      </w:r>
      <w:r w:rsidRPr="00475752">
        <w:rPr>
          <w:rStyle w:val="fontstyle01"/>
          <w:rFonts w:ascii="Times New Roman" w:hAnsi="Times New Roman"/>
          <w:sz w:val="30"/>
          <w:szCs w:val="30"/>
        </w:rPr>
        <w:t>г. Волковыске»;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>«Реконструкция участка авто</w:t>
      </w:r>
      <w:r w:rsidR="001435F9">
        <w:rPr>
          <w:rStyle w:val="fontstyle01"/>
          <w:rFonts w:ascii="Times New Roman" w:hAnsi="Times New Roman"/>
          <w:sz w:val="30"/>
          <w:szCs w:val="30"/>
        </w:rPr>
        <w:t>мобильной дороги Н-6038 Гродно –</w:t>
      </w:r>
      <w:r w:rsidRPr="00475752">
        <w:rPr>
          <w:rStyle w:val="fontstyle01"/>
          <w:rFonts w:ascii="Times New Roman" w:hAnsi="Times New Roman"/>
          <w:sz w:val="30"/>
          <w:szCs w:val="30"/>
        </w:rPr>
        <w:t xml:space="preserve">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Стародубовая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</w:t>
      </w:r>
      <w:r w:rsidR="001435F9">
        <w:rPr>
          <w:rStyle w:val="fontstyle01"/>
          <w:rFonts w:ascii="Times New Roman" w:hAnsi="Times New Roman"/>
          <w:sz w:val="30"/>
          <w:szCs w:val="30"/>
        </w:rPr>
        <w:t>–</w:t>
      </w:r>
      <w:r w:rsidRPr="00475752">
        <w:rPr>
          <w:rStyle w:val="fontstyle01"/>
          <w:rFonts w:ascii="Times New Roman" w:hAnsi="Times New Roman"/>
          <w:sz w:val="30"/>
          <w:szCs w:val="30"/>
        </w:rPr>
        <w:t xml:space="preserve">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Одельск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под ул. Проектируемую № 2 в границах от </w:t>
      </w:r>
      <w:r w:rsidR="001435F9">
        <w:rPr>
          <w:rStyle w:val="fontstyle01"/>
          <w:rFonts w:ascii="Times New Roman" w:hAnsi="Times New Roman"/>
          <w:sz w:val="30"/>
          <w:szCs w:val="30"/>
        </w:rPr>
        <w:t xml:space="preserve">                               </w:t>
      </w:r>
      <w:r w:rsidRPr="00475752">
        <w:rPr>
          <w:rStyle w:val="fontstyle01"/>
          <w:rFonts w:ascii="Times New Roman" w:hAnsi="Times New Roman"/>
          <w:sz w:val="30"/>
          <w:szCs w:val="30"/>
        </w:rPr>
        <w:t xml:space="preserve">ул.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Индурское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шоссе до ул. Отечественная в г. Гродно»;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>«Реконструкция зданий бывших терапевтического и хирургического отделений Волковысской ЦРБ по адресу: г. Волковыск, улица Социалистическая, 64 для размещения объектов: детская поликлиника, клинико-диагностическая лаборатория, кожно- венерологическое отделение»;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>«Строительство здания инфекционного корпуса на территории УЗ «Слонимская ЦРБ» по ул. Войкова, 51а в г. Слониме»;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>«Реконструкция существующей больницы под комплекс зданий районной поликлиники в г. Островце»;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>«Реконструкция стадиона ДЮСШ №1 по ул. Кутузова, 23 в                                           г. Волковыске. Внесение изменений».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 xml:space="preserve">В сфере образования выполнен капитальный ремонт двух детских садов в г. Волковыск,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Остринской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средняя школы в Щучинском районе, реконструкция детского сада в г. Островец, спортивного зала средней школы г. Волковыска, модернизация учебного корпуса «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Озерской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государственной санаторной школы-интерната Гродненского района» и средней школы                        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аг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. Пограничный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Берестовицкого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района.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>В сфере жилищно-коммунального хозяйства проводилась реконструкция, модернизация и капитальный ремонт котельных, объектов водоснабжения и водоотведения, тепловых сетей, центральных тепловых пунктов и объектов обеспечивающих потребителей качественной питьевой водой.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 xml:space="preserve">В сфере здравоохранения продолжится реконструкция комплекса    зданий УЗ «Городская клиническая больница № 3 г. Гродно» под «Гродненский областной клинический онкологический диспансер», корпуса учреждения здравоохранения «Гродненский областной клинический центр «Фтизиатрия», строительство городского стоматологического центра по ул.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Дубко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в г. Гродно, строительство отделения лучевой диагностики и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рентгеноперационного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отделения  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эндоваскулярной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хирургии </w:t>
      </w:r>
      <w:r w:rsidR="001435F9">
        <w:rPr>
          <w:rStyle w:val="fontstyle01"/>
          <w:rFonts w:ascii="Times New Roman" w:hAnsi="Times New Roman"/>
          <w:sz w:val="30"/>
          <w:szCs w:val="30"/>
        </w:rPr>
        <w:t xml:space="preserve">                                </w:t>
      </w:r>
      <w:r w:rsidRPr="00475752">
        <w:rPr>
          <w:rStyle w:val="fontstyle01"/>
          <w:rFonts w:ascii="Times New Roman" w:hAnsi="Times New Roman"/>
          <w:sz w:val="30"/>
          <w:szCs w:val="30"/>
        </w:rPr>
        <w:t>УЗ «Гродненский областной клинический кардиологический центр» по ул. Болдина, 9 в г. Гродно, планируется завершить строительство городской клинической больницы по пр. Я. Купалы в г. Гродно.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>В сфере физической культуры предстоит продолжить строительство</w:t>
      </w:r>
      <w:r w:rsidR="00BD4F56">
        <w:rPr>
          <w:rStyle w:val="fontstyle01"/>
          <w:rFonts w:ascii="Times New Roman" w:hAnsi="Times New Roman"/>
          <w:sz w:val="30"/>
          <w:szCs w:val="30"/>
        </w:rPr>
        <w:t xml:space="preserve"> объекта </w:t>
      </w:r>
      <w:r w:rsidRPr="00475752">
        <w:rPr>
          <w:rStyle w:val="fontstyle01"/>
          <w:rFonts w:ascii="Times New Roman" w:hAnsi="Times New Roman"/>
          <w:sz w:val="30"/>
          <w:szCs w:val="30"/>
        </w:rPr>
        <w:t xml:space="preserve">«Многофункциональный спортивный комплекс в г. Гродно», и начать строительство бассейна и модернизацию беговых дорожек и секторов стадиона «Юность» в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г.п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>. Кореличи.</w:t>
      </w:r>
    </w:p>
    <w:p w:rsidR="00524213" w:rsidRPr="00475752" w:rsidRDefault="00524213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 xml:space="preserve">В сфере образования в 2026 году планируется продолжить строительство бассейнов при школах в г. Свислочь и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г.п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>. Большая Берестовица, модернизацию фасадов и кровли здания дома культуры, учебного корпуса и лабораторного корпуса УО «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Жировичский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     государственный аграрно-технический колледж» в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аг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. </w:t>
      </w:r>
      <w:proofErr w:type="spellStart"/>
      <w:r w:rsidRPr="00475752">
        <w:rPr>
          <w:rStyle w:val="fontstyle01"/>
          <w:rFonts w:ascii="Times New Roman" w:hAnsi="Times New Roman"/>
          <w:sz w:val="30"/>
          <w:szCs w:val="30"/>
        </w:rPr>
        <w:t>Жировичи</w:t>
      </w:r>
      <w:proofErr w:type="spellEnd"/>
      <w:r w:rsidRPr="00475752">
        <w:rPr>
          <w:rStyle w:val="fontstyle01"/>
          <w:rFonts w:ascii="Times New Roman" w:hAnsi="Times New Roman"/>
          <w:sz w:val="30"/>
          <w:szCs w:val="30"/>
        </w:rPr>
        <w:t xml:space="preserve">, а </w:t>
      </w:r>
      <w:r w:rsidR="001A60E0" w:rsidRPr="00475752">
        <w:rPr>
          <w:rStyle w:val="fontstyle01"/>
          <w:rFonts w:ascii="Times New Roman" w:hAnsi="Times New Roman"/>
          <w:sz w:val="30"/>
          <w:szCs w:val="30"/>
        </w:rPr>
        <w:t>также</w:t>
      </w:r>
      <w:r w:rsidRPr="00475752">
        <w:rPr>
          <w:rStyle w:val="fontstyle01"/>
          <w:rFonts w:ascii="Times New Roman" w:hAnsi="Times New Roman"/>
          <w:sz w:val="30"/>
          <w:szCs w:val="30"/>
        </w:rPr>
        <w:t xml:space="preserve"> реконструкцию здания общежития УО «Гродненское государственное училище олимпийского резерва» в г. Гродно.</w:t>
      </w:r>
    </w:p>
    <w:p w:rsidR="00524213" w:rsidRPr="00475752" w:rsidRDefault="00524213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В г. Гродно 5 ноября 2025 г. в преддверии Дня Октябрьской революции торжественно открыли движение по новому участку объездной дороги от Южного рынка к микрорайону Ольшанка.</w:t>
      </w:r>
    </w:p>
    <w:p w:rsidR="00524213" w:rsidRPr="00475752" w:rsidRDefault="00524213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Новый участок дороги протяженностью 3 км 311 метров построили за 6 месяцев при нормативе в 15 месяцев. Стоимость строительства – 32 млн 467 тыс. рублей за счет средств областного бюджета.</w:t>
      </w:r>
    </w:p>
    <w:p w:rsidR="00524213" w:rsidRPr="00475752" w:rsidRDefault="00524213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Устроены две раздельные проезжие части шириной по 7,5 метров каждая, разделительная полоса шириной 5 м и тротуар шириной 3 м.</w:t>
      </w:r>
    </w:p>
    <w:p w:rsidR="00524213" w:rsidRPr="00475752" w:rsidRDefault="00524213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 xml:space="preserve">Выполнено строительство и реконструкция двух кольцевых развязок с диаметром центрального островка 70 метров на пересечениях с ул. Отечественная и ул.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Индурское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 шоссе.</w:t>
      </w:r>
    </w:p>
    <w:p w:rsidR="00524213" w:rsidRPr="00475752" w:rsidRDefault="00524213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Введение в строй такого важного инфраструктурного проекта стало еще одним шагом по соединению жилых и промышленных районов Гродно удобной и скоростной дорогой.</w:t>
      </w:r>
    </w:p>
    <w:p w:rsidR="00524213" w:rsidRPr="00475752" w:rsidRDefault="00524213" w:rsidP="00475752">
      <w:pPr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 xml:space="preserve">В Год благоустройства </w:t>
      </w:r>
      <w:r w:rsidRPr="00475752">
        <w:rPr>
          <w:rFonts w:ascii="Times New Roman" w:hAnsi="Times New Roman"/>
          <w:sz w:val="30"/>
          <w:szCs w:val="30"/>
        </w:rPr>
        <w:t xml:space="preserve">в Гродненской области </w:t>
      </w:r>
      <w:r w:rsidRPr="00475752">
        <w:rPr>
          <w:rFonts w:ascii="Times New Roman" w:hAnsi="Times New Roman"/>
          <w:bCs/>
          <w:sz w:val="30"/>
          <w:szCs w:val="30"/>
        </w:rPr>
        <w:t>обустроено 26,59 тыс</w:t>
      </w:r>
      <w:r w:rsidR="00D258A8" w:rsidRPr="00475752">
        <w:rPr>
          <w:rFonts w:ascii="Times New Roman" w:hAnsi="Times New Roman"/>
          <w:bCs/>
          <w:sz w:val="30"/>
          <w:szCs w:val="30"/>
        </w:rPr>
        <w:t xml:space="preserve">. </w:t>
      </w:r>
      <w:proofErr w:type="spellStart"/>
      <w:r w:rsidR="001435F9" w:rsidRPr="00475752">
        <w:rPr>
          <w:rFonts w:ascii="Times New Roman" w:hAnsi="Times New Roman"/>
          <w:bCs/>
          <w:sz w:val="30"/>
          <w:szCs w:val="30"/>
        </w:rPr>
        <w:t>м.кв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 тротуаров, пешеходных и велосипедных дорожек (202,1 % к плану), 34 автомобильные и велосипедные парковки (147,8 %), построено 15 новых спортивных и детских игровых площадок (93,8 %), отремонтировано – 812 (154,4 %). На придомовых территориях установлено почти 1 400 беседок, скамеек и других малых архитектурных форм – почти вдвое больше, чем планировалось.</w:t>
      </w:r>
    </w:p>
    <w:p w:rsidR="00524213" w:rsidRPr="00475752" w:rsidRDefault="00524213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>Особое внимание в Год благоустройства уделялось объектам</w:t>
      </w:r>
      <w:r w:rsidR="00D258A8" w:rsidRPr="00475752">
        <w:rPr>
          <w:rFonts w:ascii="Times New Roman" w:hAnsi="Times New Roman"/>
          <w:bCs/>
          <w:sz w:val="30"/>
          <w:szCs w:val="30"/>
        </w:rPr>
        <w:t>,</w:t>
      </w:r>
      <w:r w:rsidRPr="00475752">
        <w:rPr>
          <w:rFonts w:ascii="Times New Roman" w:hAnsi="Times New Roman"/>
          <w:bCs/>
          <w:sz w:val="30"/>
          <w:szCs w:val="30"/>
        </w:rPr>
        <w:t xml:space="preserve"> формирую</w:t>
      </w:r>
      <w:r w:rsidR="00D258A8" w:rsidRPr="00475752">
        <w:rPr>
          <w:rFonts w:ascii="Times New Roman" w:hAnsi="Times New Roman"/>
          <w:bCs/>
          <w:sz w:val="30"/>
          <w:szCs w:val="30"/>
        </w:rPr>
        <w:t>щим</w:t>
      </w:r>
      <w:r w:rsidRPr="00475752">
        <w:rPr>
          <w:rFonts w:ascii="Times New Roman" w:hAnsi="Times New Roman"/>
          <w:bCs/>
          <w:sz w:val="30"/>
          <w:szCs w:val="30"/>
        </w:rPr>
        <w:t xml:space="preserve"> облик региона, </w:t>
      </w:r>
      <w:r w:rsidR="00D258A8" w:rsidRPr="00475752">
        <w:rPr>
          <w:rFonts w:ascii="Times New Roman" w:hAnsi="Times New Roman"/>
          <w:bCs/>
          <w:sz w:val="30"/>
          <w:szCs w:val="30"/>
        </w:rPr>
        <w:t xml:space="preserve">которые </w:t>
      </w:r>
      <w:r w:rsidRPr="00475752">
        <w:rPr>
          <w:rFonts w:ascii="Times New Roman" w:hAnsi="Times New Roman"/>
          <w:bCs/>
          <w:sz w:val="30"/>
          <w:szCs w:val="30"/>
        </w:rPr>
        <w:t xml:space="preserve">хранят его историю и являются точками притяжения. В 2025 году </w:t>
      </w:r>
      <w:r w:rsidRPr="00475752">
        <w:rPr>
          <w:rFonts w:ascii="Times New Roman" w:hAnsi="Times New Roman"/>
          <w:sz w:val="30"/>
          <w:szCs w:val="30"/>
        </w:rPr>
        <w:t xml:space="preserve">благоустроенно 20 знаковых объектов. </w:t>
      </w:r>
      <w:r w:rsidRPr="00475752">
        <w:rPr>
          <w:rFonts w:ascii="Times New Roman" w:hAnsi="Times New Roman"/>
          <w:bCs/>
          <w:sz w:val="30"/>
          <w:szCs w:val="30"/>
        </w:rPr>
        <w:t xml:space="preserve">Среди ярких примеров – преобразившийся пешеходный мост через реку Неман </w:t>
      </w:r>
      <w:r w:rsidRPr="00475752">
        <w:rPr>
          <w:rFonts w:ascii="Times New Roman" w:hAnsi="Times New Roman"/>
          <w:sz w:val="30"/>
          <w:szCs w:val="30"/>
        </w:rPr>
        <w:t xml:space="preserve">в парковой зоне г. Мосты, </w:t>
      </w:r>
      <w:r w:rsidRPr="00475752">
        <w:rPr>
          <w:rFonts w:ascii="Times New Roman" w:hAnsi="Times New Roman"/>
          <w:bCs/>
          <w:sz w:val="30"/>
          <w:szCs w:val="30"/>
        </w:rPr>
        <w:t>живописное водохранилище «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Хатьковцы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» в Волковысском районе, памятный знак освободителям «Переправа» в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Сморгонском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 районе, </w:t>
      </w:r>
      <w:r w:rsidRPr="00475752">
        <w:rPr>
          <w:rFonts w:ascii="Times New Roman" w:hAnsi="Times New Roman"/>
          <w:sz w:val="30"/>
          <w:szCs w:val="30"/>
        </w:rPr>
        <w:t xml:space="preserve">«Въездная стела в центре кольцевого пересечения на автодороге Р-52 </w:t>
      </w:r>
      <w:proofErr w:type="spellStart"/>
      <w:r w:rsidRPr="00475752">
        <w:rPr>
          <w:rFonts w:ascii="Times New Roman" w:hAnsi="Times New Roman"/>
          <w:sz w:val="30"/>
          <w:szCs w:val="30"/>
        </w:rPr>
        <w:t>Гоза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(</w:t>
      </w:r>
      <w:proofErr w:type="gramStart"/>
      <w:r w:rsidRPr="00475752">
        <w:rPr>
          <w:rFonts w:ascii="Times New Roman" w:hAnsi="Times New Roman"/>
          <w:sz w:val="30"/>
          <w:szCs w:val="30"/>
        </w:rPr>
        <w:t>от</w:t>
      </w:r>
      <w:proofErr w:type="gramEnd"/>
      <w:r w:rsidRPr="00475752">
        <w:rPr>
          <w:rFonts w:ascii="Times New Roman" w:hAnsi="Times New Roman"/>
          <w:sz w:val="30"/>
          <w:szCs w:val="30"/>
        </w:rPr>
        <w:t xml:space="preserve"> а/д Р-45 – Островец-Ошмяны) </w:t>
      </w:r>
      <w:proofErr w:type="spellStart"/>
      <w:r w:rsidRPr="00475752">
        <w:rPr>
          <w:rFonts w:ascii="Times New Roman" w:hAnsi="Times New Roman"/>
          <w:sz w:val="30"/>
          <w:szCs w:val="30"/>
        </w:rPr>
        <w:t>Островецкий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район», модернизация пляжа водохранилища Юбилейного в г. Гродно на землях общего пользования. В г. Мосты благоустроены городской пляж и зоны отдыха для детей, в г. </w:t>
      </w:r>
      <w:proofErr w:type="spellStart"/>
      <w:r w:rsidRPr="00475752">
        <w:rPr>
          <w:rFonts w:ascii="Times New Roman" w:hAnsi="Times New Roman"/>
          <w:sz w:val="30"/>
          <w:szCs w:val="30"/>
        </w:rPr>
        <w:t>Новогрудке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открыт инклюзивный детский игровой комплекс и др.</w:t>
      </w:r>
    </w:p>
    <w:p w:rsidR="007A2A6C" w:rsidRPr="001435F9" w:rsidRDefault="007A2A6C" w:rsidP="00475752">
      <w:pPr>
        <w:ind w:firstLine="601"/>
        <w:rPr>
          <w:rFonts w:ascii="Times New Roman" w:hAnsi="Times New Roman"/>
          <w:i/>
          <w:sz w:val="30"/>
          <w:szCs w:val="30"/>
        </w:rPr>
      </w:pPr>
      <w:r w:rsidRPr="001435F9">
        <w:rPr>
          <w:rFonts w:ascii="Times New Roman" w:hAnsi="Times New Roman"/>
          <w:sz w:val="30"/>
          <w:szCs w:val="30"/>
        </w:rPr>
        <w:t xml:space="preserve">В Гродненской области проводится системная работа, направленная на повышение </w:t>
      </w:r>
      <w:proofErr w:type="spellStart"/>
      <w:r w:rsidRPr="001435F9">
        <w:rPr>
          <w:rFonts w:ascii="Times New Roman" w:hAnsi="Times New Roman"/>
          <w:sz w:val="30"/>
          <w:szCs w:val="30"/>
        </w:rPr>
        <w:t>закрепляемости</w:t>
      </w:r>
      <w:proofErr w:type="spellEnd"/>
      <w:r w:rsidRPr="001435F9">
        <w:rPr>
          <w:rFonts w:ascii="Times New Roman" w:hAnsi="Times New Roman"/>
          <w:sz w:val="30"/>
          <w:szCs w:val="30"/>
        </w:rPr>
        <w:t xml:space="preserve"> молодых специалистов на первом рабочем месте.</w:t>
      </w:r>
    </w:p>
    <w:p w:rsidR="008559D9" w:rsidRPr="00475752" w:rsidRDefault="001E65DB" w:rsidP="00475752">
      <w:pPr>
        <w:pStyle w:val="a5"/>
        <w:tabs>
          <w:tab w:val="left" w:pos="1418"/>
        </w:tabs>
        <w:ind w:firstLine="709"/>
        <w:jc w:val="both"/>
        <w:rPr>
          <w:szCs w:val="30"/>
        </w:rPr>
      </w:pPr>
      <w:r w:rsidRPr="00475752">
        <w:rPr>
          <w:szCs w:val="30"/>
          <w:lang w:val="ru-RU"/>
        </w:rPr>
        <w:t>П</w:t>
      </w:r>
      <w:r w:rsidR="008559D9" w:rsidRPr="00475752">
        <w:rPr>
          <w:szCs w:val="30"/>
        </w:rPr>
        <w:t xml:space="preserve">одписано и реализуется трехстороннее соглашение между </w:t>
      </w:r>
      <w:r w:rsidR="007A2A6C" w:rsidRPr="00475752">
        <w:rPr>
          <w:szCs w:val="30"/>
          <w:lang w:val="ru-RU"/>
        </w:rPr>
        <w:t>Гродненским областным исполнительным комитетом</w:t>
      </w:r>
      <w:r w:rsidR="00080DA5" w:rsidRPr="00475752">
        <w:rPr>
          <w:szCs w:val="30"/>
          <w:lang w:val="ru-RU"/>
        </w:rPr>
        <w:t>,</w:t>
      </w:r>
      <w:r w:rsidR="008559D9" w:rsidRPr="00475752">
        <w:rPr>
          <w:szCs w:val="30"/>
        </w:rPr>
        <w:t xml:space="preserve"> Гродненским областным объединением нанимателей и Гродненским областным объединением профсоюзов на 2024 </w:t>
      </w:r>
      <w:r w:rsidRPr="00475752">
        <w:rPr>
          <w:szCs w:val="30"/>
          <w:lang w:val="ru-RU"/>
        </w:rPr>
        <w:t>–</w:t>
      </w:r>
      <w:r w:rsidRPr="00475752">
        <w:rPr>
          <w:szCs w:val="30"/>
        </w:rPr>
        <w:t xml:space="preserve"> 2027</w:t>
      </w:r>
      <w:r w:rsidR="008559D9" w:rsidRPr="00475752">
        <w:rPr>
          <w:szCs w:val="30"/>
        </w:rPr>
        <w:t xml:space="preserve"> годы, которым предусмотрен комплекс мер для материальной поддержки и стимулирования молодых работников. Также дополнительные меры предусмотрены областными отраслевыми соглашениями.</w:t>
      </w:r>
    </w:p>
    <w:p w:rsidR="00080DA5" w:rsidRPr="00475752" w:rsidRDefault="00080DA5" w:rsidP="00475752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5752">
        <w:rPr>
          <w:rFonts w:ascii="Times New Roman" w:hAnsi="Times New Roman" w:cs="Times New Roman"/>
          <w:sz w:val="30"/>
          <w:szCs w:val="30"/>
        </w:rPr>
        <w:t>Организации осуществляют сотрудничество с учебными заведениями, которые готовят кадры по требуемым профессиям.</w:t>
      </w:r>
    </w:p>
    <w:p w:rsidR="008559D9" w:rsidRPr="00475752" w:rsidRDefault="008559D9" w:rsidP="00475752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5752">
        <w:rPr>
          <w:rFonts w:ascii="Times New Roman" w:hAnsi="Times New Roman" w:cs="Times New Roman"/>
          <w:sz w:val="30"/>
          <w:szCs w:val="30"/>
        </w:rPr>
        <w:t xml:space="preserve">Отмечается увеличение по сравнению с предыдущими периодами коллективных договоров, содержащих дополнительные трудовые и социально-экономические гарантии для молодежи, основными из которых являются: </w:t>
      </w:r>
    </w:p>
    <w:p w:rsidR="008559D9" w:rsidRPr="00475752" w:rsidRDefault="008559D9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Style w:val="word-wrapper"/>
          <w:rFonts w:ascii="Times New Roman" w:hAnsi="Times New Roman"/>
          <w:sz w:val="30"/>
          <w:szCs w:val="30"/>
        </w:rPr>
        <w:t xml:space="preserve">повышение тарифной ставки (тарифного оклада), надбавки </w:t>
      </w:r>
      <w:r w:rsidR="00475752" w:rsidRPr="00475752">
        <w:rPr>
          <w:rStyle w:val="word-wrapper"/>
          <w:rFonts w:ascii="Times New Roman" w:hAnsi="Times New Roman"/>
          <w:sz w:val="30"/>
          <w:szCs w:val="30"/>
        </w:rPr>
        <w:t xml:space="preserve">в </w:t>
      </w:r>
      <w:r w:rsidR="00475752" w:rsidRPr="00475752">
        <w:rPr>
          <w:rFonts w:ascii="Times New Roman" w:hAnsi="Times New Roman"/>
          <w:sz w:val="30"/>
          <w:szCs w:val="30"/>
        </w:rPr>
        <w:t>максимальном</w:t>
      </w:r>
      <w:r w:rsidRPr="00475752">
        <w:rPr>
          <w:rFonts w:ascii="Times New Roman" w:hAnsi="Times New Roman"/>
          <w:sz w:val="30"/>
          <w:szCs w:val="30"/>
        </w:rPr>
        <w:t xml:space="preserve"> размере (50%) и предоставление дополнительного поощрительного отпуска не менее 2-3 календарных дней;</w:t>
      </w:r>
    </w:p>
    <w:p w:rsidR="008559D9" w:rsidRPr="00475752" w:rsidRDefault="008559D9" w:rsidP="00475752">
      <w:pPr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 </w:t>
      </w:r>
      <w:r w:rsidRPr="00475752">
        <w:rPr>
          <w:rFonts w:ascii="Times New Roman" w:hAnsi="Times New Roman"/>
          <w:sz w:val="30"/>
          <w:szCs w:val="30"/>
        </w:rPr>
        <w:tab/>
        <w:t>предоставление арендного жилья, мест в общежитиях, а также компенсация расходов на оплату съемного жилья и возмещение стоимости проезда к месту работы;</w:t>
      </w:r>
    </w:p>
    <w:p w:rsidR="008559D9" w:rsidRPr="00475752" w:rsidRDefault="008559D9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развитие института наставничества, установление мер морального и материального стимулирования для наставников. </w:t>
      </w:r>
    </w:p>
    <w:p w:rsidR="008559D9" w:rsidRPr="00475752" w:rsidRDefault="008559D9" w:rsidP="00475752">
      <w:pPr>
        <w:ind w:firstLine="708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Принимаются меры по материальному стимулированию труда работников при заключении долгосрочных контрактов.</w:t>
      </w:r>
    </w:p>
    <w:p w:rsidR="008559D9" w:rsidRPr="00475752" w:rsidRDefault="008559D9" w:rsidP="00475752">
      <w:pPr>
        <w:ind w:firstLine="720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Проводятся опросы и анкетирование молодых специалистов по вопросам оплаты труда, условий труда и быта, соблюдения нанимателем законодательства о труде, профессионального сопровождения.</w:t>
      </w:r>
    </w:p>
    <w:p w:rsidR="008559D9" w:rsidRPr="00475752" w:rsidRDefault="00080DA5" w:rsidP="00475752">
      <w:pPr>
        <w:ind w:firstLine="720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</w:t>
      </w:r>
      <w:r w:rsidR="008559D9" w:rsidRPr="00475752">
        <w:rPr>
          <w:rFonts w:ascii="Times New Roman" w:hAnsi="Times New Roman"/>
          <w:sz w:val="30"/>
          <w:szCs w:val="30"/>
        </w:rPr>
        <w:t xml:space="preserve"> области запущен в тестовом режиме чат-бот «Обратная связь с молодыми специалистами», предназначенный для направления замечаний по вопросам трудоустройства выпускников высших и средних специальных учебных заведений на своих первых рабочих местах. </w:t>
      </w:r>
    </w:p>
    <w:p w:rsidR="00181863" w:rsidRDefault="008559D9" w:rsidP="00475752">
      <w:pPr>
        <w:ind w:firstLine="709"/>
        <w:rPr>
          <w:rFonts w:ascii="Times New Roman" w:hAnsi="Times New Roman"/>
          <w:spacing w:val="0"/>
          <w:sz w:val="30"/>
          <w:szCs w:val="30"/>
          <w:lang w:eastAsia="ru-RU"/>
        </w:rPr>
      </w:pPr>
      <w:r w:rsidRPr="00475752">
        <w:rPr>
          <w:rFonts w:ascii="Times New Roman" w:hAnsi="Times New Roman"/>
          <w:sz w:val="30"/>
          <w:szCs w:val="30"/>
          <w:lang w:val="aa-ET"/>
        </w:rPr>
        <w:t xml:space="preserve">Баннер с активной ссылкой на чат-бот размещен на сайте комитета по труду, занятости и социальной защите облисполкома, закреплен в телеграм-канале, о нем </w:t>
      </w:r>
      <w:r w:rsidRPr="00475752">
        <w:rPr>
          <w:rFonts w:ascii="Times New Roman" w:hAnsi="Times New Roman"/>
          <w:spacing w:val="0"/>
          <w:sz w:val="30"/>
          <w:szCs w:val="30"/>
          <w:lang w:eastAsia="ru-RU"/>
        </w:rPr>
        <w:t xml:space="preserve">проинформированы подведомственные учреждения и организации, объединения профсоюзов. </w:t>
      </w:r>
    </w:p>
    <w:p w:rsidR="00080DA5" w:rsidRPr="00475752" w:rsidRDefault="00080DA5" w:rsidP="00475752">
      <w:pPr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Молодые работники востребованных профессий имеют первоочередное право на получение жилого помещения в общежитии. В целях повышения кадровой заинтересованности и стимулирования к работе, в коллективных договорах предусмотрено право принятия решения об улучшении жилищных условий одиноких граждан и семей, независимо от их состава, в части предоставления жилого помещения в общежитии не менее шести квадратных метров жилой площади на одного человека.</w:t>
      </w:r>
    </w:p>
    <w:p w:rsidR="00D258A8" w:rsidRPr="00475752" w:rsidRDefault="00D258A8" w:rsidP="00475752">
      <w:pPr>
        <w:ind w:firstLine="709"/>
        <w:rPr>
          <w:rStyle w:val="fontstyle01"/>
          <w:rFonts w:ascii="Times New Roman" w:hAnsi="Times New Roman"/>
          <w:sz w:val="30"/>
          <w:szCs w:val="30"/>
        </w:rPr>
      </w:pPr>
      <w:r w:rsidRPr="00475752">
        <w:rPr>
          <w:rStyle w:val="fontstyle01"/>
          <w:rFonts w:ascii="Times New Roman" w:hAnsi="Times New Roman"/>
          <w:sz w:val="30"/>
          <w:szCs w:val="30"/>
        </w:rPr>
        <w:t>Строительство арендного жилья в районах области позволяет обеспечить жильем нуждающихся в улучшении жилищных условий, в том числе граждан востребованных специальностей, необходимых для конкретного района области, а также помогает закреплению молодых специалистов в населенных пунктах с численностью населения до 20 тысяч человек.</w:t>
      </w:r>
    </w:p>
    <w:p w:rsidR="00F3756E" w:rsidRPr="001435F9" w:rsidRDefault="001435F9" w:rsidP="00475752">
      <w:pPr>
        <w:ind w:firstLine="709"/>
        <w:rPr>
          <w:rFonts w:ascii="Times New Roman" w:hAnsi="Times New Roman"/>
          <w:sz w:val="30"/>
          <w:szCs w:val="30"/>
        </w:rPr>
      </w:pPr>
      <w:r w:rsidRPr="001435F9">
        <w:rPr>
          <w:rFonts w:ascii="Times New Roman" w:hAnsi="Times New Roman"/>
          <w:sz w:val="30"/>
          <w:szCs w:val="30"/>
        </w:rPr>
        <w:t>В</w:t>
      </w:r>
      <w:r w:rsidR="00F3756E" w:rsidRPr="001435F9">
        <w:rPr>
          <w:rFonts w:ascii="Times New Roman" w:hAnsi="Times New Roman"/>
          <w:sz w:val="30"/>
          <w:szCs w:val="30"/>
        </w:rPr>
        <w:t>едется работа по выполнению государственных минимальных социальных стандартов в сфере здравоохранения, образования, культуры, спорта и туризма.</w:t>
      </w:r>
    </w:p>
    <w:p w:rsidR="00D82639" w:rsidRPr="00D82639" w:rsidRDefault="00D82639" w:rsidP="00D82639">
      <w:pPr>
        <w:ind w:firstLine="709"/>
        <w:rPr>
          <w:sz w:val="28"/>
          <w:szCs w:val="28"/>
        </w:rPr>
      </w:pPr>
      <w:r w:rsidRPr="00D82639">
        <w:rPr>
          <w:rFonts w:ascii="Times New Roman" w:hAnsi="Times New Roman"/>
          <w:bCs/>
          <w:iCs/>
          <w:sz w:val="28"/>
          <w:szCs w:val="28"/>
        </w:rPr>
        <w:t xml:space="preserve">В Гродненской области значимым шагом на пути обеспечения равного доступа к качественным современным медицинским услугам всего населения региона, сельского и городского стало создание </w:t>
      </w:r>
      <w:r w:rsidRPr="00D82639">
        <w:rPr>
          <w:rFonts w:ascii="Times New Roman" w:hAnsi="Times New Roman"/>
          <w:iCs/>
          <w:sz w:val="28"/>
          <w:szCs w:val="28"/>
        </w:rPr>
        <w:t xml:space="preserve">Межрайонных центров по оказанию специализированной и высокотехнологичной медицинской помощи </w:t>
      </w:r>
      <w:r w:rsidRPr="00D82639">
        <w:rPr>
          <w:rFonts w:ascii="Times New Roman" w:hAnsi="Times New Roman"/>
          <w:sz w:val="28"/>
          <w:szCs w:val="28"/>
        </w:rPr>
        <w:t>в г. Лиде, Островце и Волковыске.</w:t>
      </w:r>
      <w:r w:rsidRPr="00D82639">
        <w:rPr>
          <w:sz w:val="28"/>
          <w:szCs w:val="28"/>
        </w:rPr>
        <w:t xml:space="preserve"> </w:t>
      </w:r>
    </w:p>
    <w:p w:rsidR="00D82639" w:rsidRPr="00D82639" w:rsidRDefault="00D82639" w:rsidP="00D82639">
      <w:pPr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D82639">
        <w:rPr>
          <w:rFonts w:ascii="Times New Roman" w:hAnsi="Times New Roman"/>
          <w:sz w:val="28"/>
          <w:szCs w:val="28"/>
        </w:rPr>
        <w:t>Создание трех межрайонных центров, равномерно распределенных по области, дает возможность обеспечить качественную и доступную медицинскую помощь, особенно при неотложных состояниях, таких как острый коронарный синдром, острое нарушение мозгового кровообращения и др.</w:t>
      </w:r>
    </w:p>
    <w:p w:rsidR="00D82639" w:rsidRPr="00D82639" w:rsidRDefault="00D82639" w:rsidP="00D82639">
      <w:pPr>
        <w:tabs>
          <w:tab w:val="left" w:pos="1425"/>
        </w:tabs>
        <w:ind w:firstLine="709"/>
        <w:rPr>
          <w:rFonts w:ascii="Times New Roman" w:hAnsi="Times New Roman"/>
          <w:sz w:val="28"/>
          <w:szCs w:val="28"/>
        </w:rPr>
      </w:pPr>
      <w:r w:rsidRPr="00D82639">
        <w:rPr>
          <w:rFonts w:ascii="Times New Roman" w:hAnsi="Times New Roman"/>
          <w:sz w:val="28"/>
          <w:szCs w:val="28"/>
        </w:rPr>
        <w:t>В Гродненской области выполнены все целевые показатели программы "Здоровье народа и демографическая безопасность". На протяжении ряда лет в области сохраняется низкий уровень младенческой смертности.</w:t>
      </w:r>
    </w:p>
    <w:p w:rsidR="00D82639" w:rsidRDefault="00D82639" w:rsidP="00D82639">
      <w:pPr>
        <w:tabs>
          <w:tab w:val="left" w:pos="1425"/>
        </w:tabs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D82639">
        <w:rPr>
          <w:rFonts w:ascii="Times New Roman" w:hAnsi="Times New Roman"/>
          <w:bCs/>
          <w:iCs/>
          <w:sz w:val="28"/>
          <w:szCs w:val="28"/>
        </w:rPr>
        <w:t xml:space="preserve">В регионе снижаются показатели летальности от острого нарушения мозгового кровообращения, показатели одногодичной летальности при злокачественных новообразованиях. Благодаря установке высокотехнологичного оборудования, созданию межрайонных центров за пять лет удалось увеличить в 2,2 раза число интервенционных </w:t>
      </w:r>
      <w:proofErr w:type="spellStart"/>
      <w:r w:rsidRPr="00D82639">
        <w:rPr>
          <w:rFonts w:ascii="Times New Roman" w:hAnsi="Times New Roman"/>
          <w:bCs/>
          <w:iCs/>
          <w:sz w:val="28"/>
          <w:szCs w:val="28"/>
        </w:rPr>
        <w:t>коронарографических</w:t>
      </w:r>
      <w:proofErr w:type="spellEnd"/>
      <w:r w:rsidRPr="00D82639">
        <w:rPr>
          <w:rFonts w:ascii="Times New Roman" w:hAnsi="Times New Roman"/>
          <w:bCs/>
          <w:iCs/>
          <w:sz w:val="28"/>
          <w:szCs w:val="28"/>
        </w:rPr>
        <w:t xml:space="preserve"> вмешательств, а также в 1,7 раза - установки электрокардиостимуляторов.</w:t>
      </w:r>
    </w:p>
    <w:p w:rsidR="00D82639" w:rsidRPr="00B70475" w:rsidRDefault="00D82639" w:rsidP="00D82639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B70475">
        <w:rPr>
          <w:rFonts w:ascii="Times New Roman" w:hAnsi="Times New Roman"/>
          <w:sz w:val="30"/>
          <w:szCs w:val="30"/>
        </w:rPr>
        <w:t>Важным этапом в системе здравоохранения в минувшем году было прохождение аккредитации: с этим успешно справились все 45 медицинских организаций здравоохранения региона.</w:t>
      </w:r>
    </w:p>
    <w:p w:rsidR="00D82639" w:rsidRPr="00B70475" w:rsidRDefault="00D82639" w:rsidP="00D82639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B70475">
        <w:rPr>
          <w:rFonts w:ascii="Times New Roman" w:hAnsi="Times New Roman"/>
          <w:sz w:val="30"/>
          <w:szCs w:val="30"/>
        </w:rPr>
        <w:t>2025 год прошел для системы здравоохранения также под знаком цифровой трансформации. Все 45 организаций здравоохранения области подключились к централизованной информационной системе здравоохранения страны. Обеспечено начало передачи пакетов данных. Эти работы продолжаются, стоит задача наращивать темп.</w:t>
      </w:r>
    </w:p>
    <w:p w:rsidR="00D82639" w:rsidRDefault="00D82639" w:rsidP="00D82639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B70475">
        <w:rPr>
          <w:rFonts w:ascii="Times New Roman" w:hAnsi="Times New Roman"/>
          <w:sz w:val="30"/>
          <w:szCs w:val="30"/>
        </w:rPr>
        <w:t>Упор делается также на кадровое обеспечение. Укомплектованность медицинскими кадрами в регионе достаточно высокая - более 97%. Медицинские категории имеют свыше 73% врачей и 70% средних медработников.</w:t>
      </w:r>
      <w:r>
        <w:rPr>
          <w:rFonts w:ascii="Times New Roman" w:hAnsi="Times New Roman"/>
          <w:sz w:val="30"/>
          <w:szCs w:val="30"/>
        </w:rPr>
        <w:t xml:space="preserve"> З</w:t>
      </w:r>
      <w:r w:rsidRPr="00B70475">
        <w:rPr>
          <w:rFonts w:ascii="Times New Roman" w:hAnsi="Times New Roman"/>
          <w:sz w:val="30"/>
          <w:szCs w:val="30"/>
        </w:rPr>
        <w:t>акреплени</w:t>
      </w:r>
      <w:r>
        <w:rPr>
          <w:rFonts w:ascii="Times New Roman" w:hAnsi="Times New Roman"/>
          <w:sz w:val="30"/>
          <w:szCs w:val="30"/>
        </w:rPr>
        <w:t>е</w:t>
      </w:r>
      <w:r w:rsidRPr="00B70475">
        <w:rPr>
          <w:rFonts w:ascii="Times New Roman" w:hAnsi="Times New Roman"/>
          <w:sz w:val="30"/>
          <w:szCs w:val="30"/>
        </w:rPr>
        <w:t xml:space="preserve"> молодых специалистов в 2025 году она </w:t>
      </w:r>
      <w:proofErr w:type="spellStart"/>
      <w:r w:rsidRPr="00B70475">
        <w:rPr>
          <w:rFonts w:ascii="Times New Roman" w:hAnsi="Times New Roman"/>
          <w:sz w:val="30"/>
          <w:szCs w:val="30"/>
        </w:rPr>
        <w:t>состави</w:t>
      </w:r>
      <w:proofErr w:type="spellEnd"/>
      <w:r w:rsidRPr="00D82639">
        <w:rPr>
          <w:rFonts w:ascii="Times New Roman" w:hAnsi="Times New Roman"/>
          <w:sz w:val="30"/>
          <w:szCs w:val="30"/>
        </w:rPr>
        <w:t xml:space="preserve"> </w:t>
      </w:r>
      <w:r w:rsidRPr="00B70475">
        <w:rPr>
          <w:rFonts w:ascii="Times New Roman" w:hAnsi="Times New Roman"/>
          <w:sz w:val="30"/>
          <w:szCs w:val="30"/>
        </w:rPr>
        <w:t xml:space="preserve">ла </w:t>
      </w:r>
      <w:r>
        <w:rPr>
          <w:rFonts w:ascii="Times New Roman" w:hAnsi="Times New Roman"/>
          <w:sz w:val="30"/>
          <w:szCs w:val="30"/>
        </w:rPr>
        <w:t>порядка</w:t>
      </w:r>
      <w:r w:rsidRPr="00B70475">
        <w:rPr>
          <w:rFonts w:ascii="Times New Roman" w:hAnsi="Times New Roman"/>
          <w:sz w:val="30"/>
          <w:szCs w:val="30"/>
        </w:rPr>
        <w:t xml:space="preserve"> 85%.</w:t>
      </w:r>
    </w:p>
    <w:p w:rsidR="009370AF" w:rsidRPr="002C7C0D" w:rsidRDefault="009370AF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9370AF">
        <w:rPr>
          <w:rFonts w:ascii="Times New Roman" w:hAnsi="Times New Roman"/>
          <w:sz w:val="30"/>
          <w:szCs w:val="30"/>
        </w:rPr>
        <w:t xml:space="preserve">Система образования Гродненской области признана лучшей в республике по результатам работы за 2025 год. </w:t>
      </w:r>
      <w:r w:rsidRPr="002C7C0D">
        <w:rPr>
          <w:rFonts w:ascii="Times New Roman" w:hAnsi="Times New Roman"/>
          <w:sz w:val="30"/>
          <w:szCs w:val="30"/>
        </w:rPr>
        <w:t xml:space="preserve">И это не случайность. За этим стоит командный, системный труд, когда каждый на своем месте делает максимум ради общего результата. Лучшим в республике признан </w:t>
      </w:r>
      <w:proofErr w:type="spellStart"/>
      <w:r w:rsidRPr="002C7C0D">
        <w:rPr>
          <w:rFonts w:ascii="Times New Roman" w:hAnsi="Times New Roman"/>
          <w:sz w:val="30"/>
          <w:szCs w:val="30"/>
        </w:rPr>
        <w:t>Щучинский</w:t>
      </w:r>
      <w:proofErr w:type="spellEnd"/>
      <w:r w:rsidRPr="002C7C0D">
        <w:rPr>
          <w:rFonts w:ascii="Times New Roman" w:hAnsi="Times New Roman"/>
          <w:sz w:val="30"/>
          <w:szCs w:val="30"/>
        </w:rPr>
        <w:t xml:space="preserve"> дворец творчества детей и молодежи. Особой гордостью стало присвоение звания «Народный учитель Беларуси» учителю математики гимназии №1 г. Лиды Альфреду </w:t>
      </w:r>
      <w:proofErr w:type="spellStart"/>
      <w:r w:rsidRPr="002C7C0D">
        <w:rPr>
          <w:rFonts w:ascii="Times New Roman" w:hAnsi="Times New Roman"/>
          <w:sz w:val="30"/>
          <w:szCs w:val="30"/>
        </w:rPr>
        <w:t>Ладыко</w:t>
      </w:r>
      <w:proofErr w:type="spellEnd"/>
      <w:r w:rsidRPr="002C7C0D">
        <w:rPr>
          <w:rFonts w:ascii="Times New Roman" w:hAnsi="Times New Roman"/>
          <w:sz w:val="30"/>
          <w:szCs w:val="30"/>
        </w:rPr>
        <w:t>.</w:t>
      </w:r>
    </w:p>
    <w:p w:rsidR="009370AF" w:rsidRPr="002C7C0D" w:rsidRDefault="009370AF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2C7C0D">
        <w:rPr>
          <w:rFonts w:ascii="Times New Roman" w:hAnsi="Times New Roman"/>
          <w:sz w:val="30"/>
          <w:szCs w:val="30"/>
        </w:rPr>
        <w:t>Система образования демонстрирует устойчивые результаты в кадровом обеспечении, в профессиональных достижениях педагогов и руководителей, в наградах и признании на различных уровнях, в качестве дошкольного, общего среднего, профессионального и дополнительного образования, в победах наших учащихся в интеллектуальных и творческих конкурсах</w:t>
      </w:r>
      <w:r>
        <w:rPr>
          <w:rFonts w:ascii="Times New Roman" w:hAnsi="Times New Roman"/>
          <w:sz w:val="30"/>
          <w:szCs w:val="30"/>
        </w:rPr>
        <w:t>.</w:t>
      </w:r>
    </w:p>
    <w:p w:rsidR="009370AF" w:rsidRPr="002C7C0D" w:rsidRDefault="009370AF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2C7C0D">
        <w:rPr>
          <w:rFonts w:ascii="Times New Roman" w:hAnsi="Times New Roman"/>
          <w:sz w:val="30"/>
          <w:szCs w:val="30"/>
        </w:rPr>
        <w:t>В области функционируют 395 учреждений дошкольного образования, которые посещают более 36 тысяч детей. Открыто 456 групп кратковременного пребывания, что позволило дополнительно охватить дошкольным образованием более 3,2 тысячи детей.</w:t>
      </w:r>
    </w:p>
    <w:p w:rsidR="009370AF" w:rsidRDefault="009370AF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2C7C0D">
        <w:rPr>
          <w:rFonts w:ascii="Times New Roman" w:hAnsi="Times New Roman"/>
          <w:sz w:val="30"/>
          <w:szCs w:val="30"/>
        </w:rPr>
        <w:t>Активно развивается профильное обучение. В профессионально ориентированных классах обучаются почти 4,7 тысячи учащихся. Первый выпуск инженерных классов в прошлом году показал высокий результат: большая часть выпускников продолжили обучение в профильных колледжах и вузах. Поступление выпускников аграрных классов на профильные специальности выросло на 10% в сравнении с предыдущим годом. Развивается сеть военно-патриотических классов. Они функционируют в 41 учреждении образования.</w:t>
      </w:r>
    </w:p>
    <w:p w:rsidR="009370AF" w:rsidRDefault="00D8263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26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итогам централизованного экзамена и тестирования получен 261 </w:t>
      </w:r>
      <w:proofErr w:type="spellStart"/>
      <w:r w:rsidRPr="00D82639">
        <w:rPr>
          <w:rFonts w:ascii="Times New Roman" w:hAnsi="Times New Roman"/>
          <w:color w:val="000000"/>
          <w:sz w:val="28"/>
          <w:szCs w:val="28"/>
          <w:lang w:eastAsia="ru-RU"/>
        </w:rPr>
        <w:t>стобалльный</w:t>
      </w:r>
      <w:proofErr w:type="spellEnd"/>
      <w:r w:rsidRPr="00D826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результат, что значительно больше, чем в предыдущие годы. Учащиеся области успешно выступают на олимпиадах. На международных предметных олимпиадах завоевано 10 медалей, а на олимпиаде Союзного государства «Россия и Беларусь: историческая и духовная общность» – 6 из 6 возможных. В республиканской спартакиаде школьников сборная команда Гродненской области заняла 2 место в общекомандном зачете.</w:t>
      </w:r>
    </w:p>
    <w:p w:rsidR="00F10D84" w:rsidRPr="00A71A33" w:rsidRDefault="00F10D84" w:rsidP="00F10D84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Гродненской области туристическую деятельность в 2025 году</w:t>
      </w: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осуществляло 108 организаций, услугами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которых </w:t>
      </w: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>воспользовалось 183,6 тыс. организованных туристов и экскурсантов, в том числе 24,9 тыс. туристов и 158,7 тыс. экскурсантов.</w:t>
      </w:r>
    </w:p>
    <w:p w:rsidR="00F10D84" w:rsidRPr="00A71A33" w:rsidRDefault="00F10D84" w:rsidP="00F10D84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2025 году 155,8 тыс. граждан Республики Беларусь, обслуженных туристическими организациями Гродненской области, путешествовали по турам в пределах страны, из них 98,1%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однодневных туристических поездках (экскурсиях).</w:t>
      </w:r>
    </w:p>
    <w:p w:rsidR="00F10D84" w:rsidRPr="00A71A33" w:rsidRDefault="00F10D84" w:rsidP="00F10D84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2025 году численность организованных туристов – граждан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Беларусь, выехавших за границу и обслуженных туристическими организациями Гродненской области, составила 19,2 тыс. человек, численность организованных иностранных туристов и экскурсантов, посетивших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>Республику Беларусь и обслуженных туристическими организациями Гродненской области, – 8,6 тыс. человек.</w:t>
      </w:r>
    </w:p>
    <w:p w:rsidR="00F10D84" w:rsidRPr="00A71A33" w:rsidRDefault="00F10D84" w:rsidP="00F10D84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>Средняя продолжительность пребывания за границей гражданина Республики Беларусь, обслуженного туристическими организациями Гродненской области, в 2025 году составила 8 дней, иностранного туриста в Республике Беларусь, обслуженного туристическими организациями Гродненской области, – 3 дня.</w:t>
      </w:r>
    </w:p>
    <w:p w:rsidR="00F10D84" w:rsidRPr="00A71A33" w:rsidRDefault="00F10D84" w:rsidP="00F10D84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>В 2025 году в области действовало 75 гостиниц и аналогичных средств размещения, их услугами воспользовалось 214,4 тыс. человек, из них 133,7 тыс. человек – граждане Республики Беларусь.</w:t>
      </w:r>
    </w:p>
    <w:p w:rsidR="00F10D84" w:rsidRPr="00A71A33" w:rsidRDefault="00F10D84" w:rsidP="00F10D84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>В 2025 году 53 санаторно-курортные, оздоровительные организации и другие специализированные средства размещения предоставили услуги 128,9 тыс. человек, из них 100,3 тыс. человек – граждане Республики Беларусь.</w:t>
      </w:r>
    </w:p>
    <w:p w:rsidR="00F10D84" w:rsidRPr="00A71A33" w:rsidRDefault="00F10D84" w:rsidP="00F10D84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данным Министерства по налогам и сборам Республики Беларусь, в 2025 году число субъектов </w:t>
      </w:r>
      <w:proofErr w:type="spellStart"/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A71A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Гродненской области составило 288 единиц, их услугами воспользовалось 98,1 тыс. человек, из них 93,9 тыс. человек – граждане Республики Беларусь.</w:t>
      </w:r>
    </w:p>
    <w:p w:rsidR="009370AF" w:rsidRDefault="008559D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Основным инструментом реализации политики занятости в текущей пятилетке является Государственная программа «Рынок труда и содействие занятости» на 2021 – 2025 годы» (далее – Государственная программа). </w:t>
      </w:r>
      <w:r w:rsidR="00BF501C" w:rsidRPr="00475752">
        <w:rPr>
          <w:rFonts w:ascii="Times New Roman" w:hAnsi="Times New Roman"/>
          <w:sz w:val="30"/>
          <w:szCs w:val="30"/>
        </w:rPr>
        <w:t xml:space="preserve">Разработан региональный комплекс мероприятий по выполнению Государственной программы: </w:t>
      </w:r>
    </w:p>
    <w:p w:rsidR="009370AF" w:rsidRDefault="008559D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на созданные рабочие места и имевшиеся вакансии при содействии службы занятости трудоустроено 98,7 тыс. граждан, из них в 2025 г</w:t>
      </w:r>
      <w:r w:rsidR="00BF501C" w:rsidRPr="00475752">
        <w:rPr>
          <w:rFonts w:ascii="Times New Roman" w:hAnsi="Times New Roman"/>
          <w:sz w:val="30"/>
          <w:szCs w:val="30"/>
        </w:rPr>
        <w:t>оду</w:t>
      </w:r>
      <w:r w:rsidRPr="00475752">
        <w:rPr>
          <w:rFonts w:ascii="Times New Roman" w:hAnsi="Times New Roman"/>
          <w:sz w:val="30"/>
          <w:szCs w:val="30"/>
        </w:rPr>
        <w:t xml:space="preserve"> – </w:t>
      </w:r>
      <w:r w:rsidR="00BF501C" w:rsidRPr="00475752">
        <w:rPr>
          <w:rFonts w:ascii="Times New Roman" w:hAnsi="Times New Roman"/>
          <w:sz w:val="30"/>
          <w:szCs w:val="30"/>
        </w:rPr>
        <w:t xml:space="preserve">               </w:t>
      </w:r>
      <w:r w:rsidRPr="00475752">
        <w:rPr>
          <w:rFonts w:ascii="Times New Roman" w:hAnsi="Times New Roman"/>
          <w:sz w:val="30"/>
          <w:szCs w:val="30"/>
        </w:rPr>
        <w:t>20,1 тыс. человек;</w:t>
      </w:r>
    </w:p>
    <w:p w:rsidR="009370AF" w:rsidRDefault="008559D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на обучение по профессиям, востребованным на рынке труда, направлено 1,6 тыс. граждан (в 2025 г</w:t>
      </w:r>
      <w:r w:rsidR="00BF501C" w:rsidRPr="00475752">
        <w:rPr>
          <w:rFonts w:ascii="Times New Roman" w:hAnsi="Times New Roman"/>
          <w:sz w:val="30"/>
          <w:szCs w:val="30"/>
        </w:rPr>
        <w:t>оду</w:t>
      </w:r>
      <w:r w:rsidRPr="00475752">
        <w:rPr>
          <w:rFonts w:ascii="Times New Roman" w:hAnsi="Times New Roman"/>
          <w:sz w:val="30"/>
          <w:szCs w:val="30"/>
        </w:rPr>
        <w:t xml:space="preserve"> – 243 человека);</w:t>
      </w:r>
    </w:p>
    <w:p w:rsidR="009370AF" w:rsidRDefault="008559D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содействие в организации </w:t>
      </w:r>
      <w:proofErr w:type="spellStart"/>
      <w:r w:rsidRPr="00475752">
        <w:rPr>
          <w:rFonts w:ascii="Times New Roman" w:hAnsi="Times New Roman"/>
          <w:sz w:val="30"/>
          <w:szCs w:val="30"/>
        </w:rPr>
        <w:t>самозанятости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с предоставлением финансовой поддержки в виде субсидий оказано 725 безработным (в 2025 г</w:t>
      </w:r>
      <w:r w:rsidR="00BF501C" w:rsidRPr="00475752">
        <w:rPr>
          <w:rFonts w:ascii="Times New Roman" w:hAnsi="Times New Roman"/>
          <w:sz w:val="30"/>
          <w:szCs w:val="30"/>
        </w:rPr>
        <w:t>оду</w:t>
      </w:r>
      <w:r w:rsidRPr="00475752">
        <w:rPr>
          <w:rFonts w:ascii="Times New Roman" w:hAnsi="Times New Roman"/>
          <w:sz w:val="30"/>
          <w:szCs w:val="30"/>
        </w:rPr>
        <w:t xml:space="preserve"> – 144 человек); </w:t>
      </w:r>
    </w:p>
    <w:p w:rsidR="009370AF" w:rsidRDefault="008559D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 оплачиваемых общественных работах приняли участие 20,5 тыс. человек (в 2025 г</w:t>
      </w:r>
      <w:r w:rsidR="00BF501C" w:rsidRPr="00475752">
        <w:rPr>
          <w:rFonts w:ascii="Times New Roman" w:hAnsi="Times New Roman"/>
          <w:sz w:val="30"/>
          <w:szCs w:val="30"/>
        </w:rPr>
        <w:t>оду</w:t>
      </w:r>
      <w:r w:rsidRPr="00475752">
        <w:rPr>
          <w:rFonts w:ascii="Times New Roman" w:hAnsi="Times New Roman"/>
          <w:sz w:val="30"/>
          <w:szCs w:val="30"/>
        </w:rPr>
        <w:t xml:space="preserve"> – 3,9 тыс. человек); </w:t>
      </w:r>
    </w:p>
    <w:p w:rsidR="009370AF" w:rsidRDefault="008559D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на новое место жительства и работы переселено 106 семей безработных (в 2025 </w:t>
      </w:r>
      <w:r w:rsidR="00BF501C" w:rsidRPr="00475752">
        <w:rPr>
          <w:rFonts w:ascii="Times New Roman" w:hAnsi="Times New Roman"/>
          <w:sz w:val="30"/>
          <w:szCs w:val="30"/>
        </w:rPr>
        <w:t>году</w:t>
      </w:r>
      <w:r w:rsidRPr="00475752">
        <w:rPr>
          <w:rFonts w:ascii="Times New Roman" w:hAnsi="Times New Roman"/>
          <w:sz w:val="30"/>
          <w:szCs w:val="30"/>
        </w:rPr>
        <w:t xml:space="preserve"> – 24 семьи).</w:t>
      </w:r>
    </w:p>
    <w:p w:rsidR="009370AF" w:rsidRDefault="008559D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Целевым ориентиром реализации политики занятости к концу 2025 года являлось сохранение уровня безработицы в трудоспособном возрасте по методологии Международной организации труда (далее – МОТ) не более 4,2% (по области – не более 3,4%).</w:t>
      </w:r>
    </w:p>
    <w:p w:rsidR="009370AF" w:rsidRDefault="008559D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 результате проводимой работы по содействию занятости населения в Гродненской области обеспечено сохранение стабильной и управляемой ситуации на рынке труда. Уровень безработицы среди населения в трудоспособном возрасте по методологии МОТ не превысил установленного Государственной программой значения (не более 3,4%) и составил в 2021 году – 2,6%, 2022 году – 2,4%, в 2023 году – 2,2%, в 2024 году – 2,5%. Согласно данным его фактическое значение по области составило 1,7%.</w:t>
      </w:r>
    </w:p>
    <w:p w:rsidR="008559D9" w:rsidRPr="00475752" w:rsidRDefault="008559D9" w:rsidP="009370AF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Оценка по методологии МОТ показывает, что в Гродненской области отмечается самый низкий уровень безработицы среди регионов республики.</w:t>
      </w:r>
    </w:p>
    <w:p w:rsidR="00B70475" w:rsidRDefault="008559D9" w:rsidP="00475752">
      <w:pPr>
        <w:widowControl w:val="0"/>
        <w:pBdr>
          <w:bottom w:val="single" w:sz="4" w:space="31" w:color="FFFFFF"/>
        </w:pBdr>
        <w:tabs>
          <w:tab w:val="left" w:pos="720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Органами исполнительной власти Гродненской области на системной основе принимаются меры, направленные на сохранение трудовых коллективов, закрепление кадров на рабочих местах, недопущение оттока трудоспособного населения, удовлетворение имеющейся потребности в кадрах в целях заполнения невостребованных вакансий.</w:t>
      </w:r>
    </w:p>
    <w:p w:rsidR="00A22AF8" w:rsidRPr="00475752" w:rsidRDefault="008559D9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 xml:space="preserve">Система социального </w:t>
      </w:r>
      <w:r w:rsidRPr="00475752">
        <w:rPr>
          <w:rFonts w:ascii="Times New Roman" w:hAnsi="Times New Roman"/>
          <w:bCs/>
          <w:spacing w:val="-4"/>
          <w:sz w:val="30"/>
          <w:szCs w:val="30"/>
        </w:rPr>
        <w:t>обслуживания</w:t>
      </w:r>
      <w:r w:rsidRPr="00475752">
        <w:rPr>
          <w:rFonts w:ascii="Times New Roman" w:hAnsi="Times New Roman"/>
          <w:sz w:val="30"/>
          <w:szCs w:val="30"/>
        </w:rPr>
        <w:t xml:space="preserve"> получила развитие в рамках реализации мероприятий Государственной программы «Социальная защита» на 2021 – 2025 годы. Широкий спектр социальных услуг в различных формах социального обслуживания пожилым гражданам оказывают 19 территориальных центров социального обслуживания населения (</w:t>
      </w:r>
      <w:r w:rsidR="00A479EC" w:rsidRPr="00475752">
        <w:rPr>
          <w:rFonts w:ascii="Times New Roman" w:hAnsi="Times New Roman"/>
          <w:sz w:val="30"/>
          <w:szCs w:val="30"/>
        </w:rPr>
        <w:t xml:space="preserve">далее – </w:t>
      </w:r>
      <w:r w:rsidRPr="00475752">
        <w:rPr>
          <w:rFonts w:ascii="Times New Roman" w:hAnsi="Times New Roman"/>
          <w:sz w:val="30"/>
          <w:szCs w:val="30"/>
        </w:rPr>
        <w:t xml:space="preserve">ТЦСОН) и 12 социальных пансионатов. </w:t>
      </w:r>
    </w:p>
    <w:p w:rsidR="008559D9" w:rsidRPr="00475752" w:rsidRDefault="008559D9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С 2021 года численность получателей социальных услуг увеличилась почти на 40 процентов (на 8,1 тыс. человек). </w:t>
      </w:r>
      <w:r w:rsidRPr="00475752">
        <w:rPr>
          <w:rFonts w:ascii="Times New Roman" w:hAnsi="Times New Roman"/>
          <w:color w:val="000000"/>
          <w:sz w:val="30"/>
          <w:szCs w:val="30"/>
        </w:rPr>
        <w:t>Социальные услуги по итогам 2025 года получали порядка 29 тыс. пожилых граждан и инвалидов.</w:t>
      </w:r>
    </w:p>
    <w:p w:rsidR="008559D9" w:rsidRPr="00475752" w:rsidRDefault="008559D9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kern w:val="28"/>
          <w:sz w:val="30"/>
          <w:szCs w:val="30"/>
        </w:rPr>
        <w:t xml:space="preserve">Наиболее востребованными являются социальные услуги, предоставляемые в домашних условиях. </w:t>
      </w:r>
      <w:r w:rsidRPr="00475752">
        <w:rPr>
          <w:rFonts w:ascii="Times New Roman" w:hAnsi="Times New Roman"/>
          <w:sz w:val="30"/>
          <w:szCs w:val="30"/>
        </w:rPr>
        <w:t xml:space="preserve">Такими услугами охвачены более </w:t>
      </w:r>
      <w:r w:rsidR="00A22AF8" w:rsidRPr="00475752">
        <w:rPr>
          <w:rFonts w:ascii="Times New Roman" w:hAnsi="Times New Roman"/>
          <w:sz w:val="30"/>
          <w:szCs w:val="30"/>
        </w:rPr>
        <w:t xml:space="preserve">               </w:t>
      </w:r>
      <w:r w:rsidRPr="00475752">
        <w:rPr>
          <w:rFonts w:ascii="Times New Roman" w:hAnsi="Times New Roman"/>
          <w:sz w:val="30"/>
          <w:szCs w:val="30"/>
        </w:rPr>
        <w:t xml:space="preserve">16 тыс. пожилых граждан и инвалидов. Спрос за 5 </w:t>
      </w:r>
      <w:r w:rsidR="00A22AF8" w:rsidRPr="00475752">
        <w:rPr>
          <w:rFonts w:ascii="Times New Roman" w:hAnsi="Times New Roman"/>
          <w:sz w:val="30"/>
          <w:szCs w:val="30"/>
        </w:rPr>
        <w:t>лет</w:t>
      </w:r>
      <w:r w:rsidRPr="00475752">
        <w:rPr>
          <w:rFonts w:ascii="Times New Roman" w:hAnsi="Times New Roman"/>
          <w:sz w:val="30"/>
          <w:szCs w:val="30"/>
        </w:rPr>
        <w:t xml:space="preserve"> увеличился почти на 12</w:t>
      </w:r>
      <w:r w:rsidR="00A22AF8" w:rsidRPr="00475752">
        <w:rPr>
          <w:rFonts w:ascii="Times New Roman" w:hAnsi="Times New Roman"/>
          <w:sz w:val="30"/>
          <w:szCs w:val="30"/>
        </w:rPr>
        <w:t>%</w:t>
      </w:r>
      <w:r w:rsidRPr="00475752">
        <w:rPr>
          <w:rFonts w:ascii="Times New Roman" w:hAnsi="Times New Roman"/>
          <w:sz w:val="30"/>
          <w:szCs w:val="30"/>
        </w:rPr>
        <w:t xml:space="preserve"> (на 1,7 тыс. человек).</w:t>
      </w:r>
    </w:p>
    <w:p w:rsidR="008559D9" w:rsidRPr="00475752" w:rsidRDefault="008559D9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bCs/>
          <w:iCs/>
          <w:sz w:val="30"/>
          <w:szCs w:val="30"/>
        </w:rPr>
        <w:t xml:space="preserve">Совершенствование </w:t>
      </w:r>
      <w:r w:rsidRPr="00475752">
        <w:rPr>
          <w:rFonts w:ascii="Times New Roman" w:hAnsi="Times New Roman"/>
          <w:iCs/>
          <w:sz w:val="30"/>
          <w:szCs w:val="30"/>
        </w:rPr>
        <w:t>гарантий социальной защиты</w:t>
      </w:r>
      <w:r w:rsidRPr="00475752">
        <w:rPr>
          <w:rFonts w:ascii="Times New Roman" w:hAnsi="Times New Roman"/>
          <w:bCs/>
          <w:iCs/>
          <w:sz w:val="30"/>
          <w:szCs w:val="30"/>
        </w:rPr>
        <w:t xml:space="preserve"> и новые возможности для реализации потенциала граждан старшего поколения и лиц с инвалидностью в</w:t>
      </w:r>
      <w:r w:rsidRPr="00475752">
        <w:rPr>
          <w:rFonts w:ascii="Times New Roman" w:hAnsi="Times New Roman"/>
          <w:sz w:val="30"/>
          <w:szCs w:val="30"/>
          <w:lang w:eastAsia="ru-RU"/>
        </w:rPr>
        <w:t xml:space="preserve"> предстоящей пятилетке </w:t>
      </w:r>
      <w:r w:rsidRPr="00475752">
        <w:rPr>
          <w:rFonts w:ascii="Times New Roman" w:eastAsia="Calibri" w:hAnsi="Times New Roman"/>
          <w:sz w:val="30"/>
          <w:szCs w:val="30"/>
        </w:rPr>
        <w:t xml:space="preserve">планируется </w:t>
      </w:r>
      <w:r w:rsidRPr="00475752">
        <w:rPr>
          <w:rFonts w:ascii="Times New Roman" w:hAnsi="Times New Roman"/>
          <w:sz w:val="30"/>
          <w:szCs w:val="30"/>
          <w:lang w:eastAsia="ru-RU"/>
        </w:rPr>
        <w:t xml:space="preserve">осуществлять в рамках Государственной программы </w:t>
      </w:r>
      <w:r w:rsidRPr="00475752">
        <w:rPr>
          <w:rFonts w:ascii="Times New Roman" w:hAnsi="Times New Roman"/>
          <w:sz w:val="30"/>
          <w:szCs w:val="30"/>
        </w:rPr>
        <w:t xml:space="preserve">«Общество равных возможностей» на </w:t>
      </w:r>
      <w:r w:rsidR="00A22AF8" w:rsidRPr="00475752">
        <w:rPr>
          <w:rFonts w:ascii="Times New Roman" w:hAnsi="Times New Roman"/>
          <w:sz w:val="30"/>
          <w:szCs w:val="30"/>
        </w:rPr>
        <w:t xml:space="preserve">           </w:t>
      </w:r>
      <w:r w:rsidRPr="00475752">
        <w:rPr>
          <w:rFonts w:ascii="Times New Roman" w:hAnsi="Times New Roman"/>
          <w:sz w:val="30"/>
          <w:szCs w:val="30"/>
        </w:rPr>
        <w:t>2026</w:t>
      </w:r>
      <w:r w:rsidRPr="00475752">
        <w:rPr>
          <w:rFonts w:ascii="Times New Roman" w:hAnsi="Times New Roman"/>
          <w:bCs/>
          <w:iCs/>
          <w:kern w:val="30"/>
          <w:sz w:val="30"/>
          <w:szCs w:val="30"/>
          <w:lang w:eastAsia="ru-RU"/>
        </w:rPr>
        <w:t>–</w:t>
      </w:r>
      <w:r w:rsidRPr="00475752">
        <w:rPr>
          <w:rFonts w:ascii="Times New Roman" w:hAnsi="Times New Roman"/>
          <w:sz w:val="30"/>
          <w:szCs w:val="30"/>
        </w:rPr>
        <w:t>2030 годы.</w:t>
      </w:r>
    </w:p>
    <w:p w:rsidR="009370AF" w:rsidRDefault="008559D9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Деятельность органов социальной защиты будет направлена на </w:t>
      </w:r>
      <w:r w:rsidRPr="00475752">
        <w:rPr>
          <w:rFonts w:ascii="Times New Roman" w:eastAsia="Calibri" w:hAnsi="Times New Roman"/>
          <w:sz w:val="30"/>
          <w:szCs w:val="30"/>
        </w:rPr>
        <w:t xml:space="preserve">обеспечение доступности социальных услуг, </w:t>
      </w:r>
      <w:r w:rsidRPr="00475752">
        <w:rPr>
          <w:rFonts w:ascii="Times New Roman" w:eastAsia="Calibri" w:hAnsi="Times New Roman"/>
          <w:bCs/>
          <w:sz w:val="30"/>
          <w:szCs w:val="30"/>
        </w:rPr>
        <w:t>в том числе через</w:t>
      </w:r>
      <w:r w:rsidRPr="00475752">
        <w:rPr>
          <w:rFonts w:ascii="Times New Roman" w:eastAsia="Calibri" w:hAnsi="Times New Roman"/>
          <w:sz w:val="30"/>
          <w:szCs w:val="30"/>
        </w:rPr>
        <w:t xml:space="preserve"> организацию подвоза получателей социальных услуг, обеспечение актуальной сети инфраструктурных объектов государственных учреждений социального обслуживания, обеспечение работников территориальных центров велосипедами, </w:t>
      </w:r>
      <w:proofErr w:type="spellStart"/>
      <w:r w:rsidRPr="00475752">
        <w:rPr>
          <w:rFonts w:ascii="Times New Roman" w:eastAsia="Calibri" w:hAnsi="Times New Roman"/>
          <w:sz w:val="30"/>
          <w:szCs w:val="30"/>
        </w:rPr>
        <w:t>электровелосипедами</w:t>
      </w:r>
      <w:proofErr w:type="spellEnd"/>
      <w:r w:rsidRPr="00475752">
        <w:rPr>
          <w:rFonts w:ascii="Times New Roman" w:eastAsia="Calibri" w:hAnsi="Times New Roman"/>
          <w:sz w:val="30"/>
          <w:szCs w:val="30"/>
        </w:rPr>
        <w:t xml:space="preserve">, вовлечение общественных объединений, пожилых граждан </w:t>
      </w:r>
      <w:r w:rsidRPr="00475752">
        <w:rPr>
          <w:rFonts w:ascii="Times New Roman" w:hAnsi="Times New Roman"/>
          <w:sz w:val="30"/>
          <w:szCs w:val="30"/>
        </w:rPr>
        <w:t xml:space="preserve">в возрасте старше 65 лет </w:t>
      </w:r>
      <w:r w:rsidRPr="00475752">
        <w:rPr>
          <w:rFonts w:ascii="Times New Roman" w:eastAsia="Calibri" w:hAnsi="Times New Roman"/>
          <w:sz w:val="30"/>
          <w:szCs w:val="30"/>
        </w:rPr>
        <w:t>в</w:t>
      </w:r>
      <w:r w:rsidRPr="00475752">
        <w:rPr>
          <w:rFonts w:ascii="Times New Roman" w:hAnsi="Times New Roman"/>
          <w:sz w:val="30"/>
          <w:szCs w:val="30"/>
        </w:rPr>
        <w:t xml:space="preserve"> волонтерскую деятельность через</w:t>
      </w:r>
      <w:r w:rsidRPr="00475752">
        <w:rPr>
          <w:rFonts w:ascii="Times New Roman" w:eastAsia="Calibri" w:hAnsi="Times New Roman"/>
          <w:sz w:val="30"/>
          <w:szCs w:val="30"/>
        </w:rPr>
        <w:t xml:space="preserve"> развитие кабинетов «Школа активного долголетия» на базе ТЦСОН,</w:t>
      </w:r>
      <w:r w:rsidRPr="00475752">
        <w:rPr>
          <w:rFonts w:ascii="Times New Roman" w:hAnsi="Times New Roman"/>
          <w:sz w:val="30"/>
          <w:szCs w:val="30"/>
        </w:rPr>
        <w:t xml:space="preserve"> обучение новым профессиональным навыкам на базе</w:t>
      </w:r>
      <w:r w:rsidRPr="00475752">
        <w:rPr>
          <w:rFonts w:ascii="Times New Roman" w:eastAsia="Calibri" w:hAnsi="Times New Roman"/>
          <w:sz w:val="30"/>
          <w:szCs w:val="30"/>
        </w:rPr>
        <w:t xml:space="preserve"> «университетов третьего возраста».</w:t>
      </w:r>
      <w:r w:rsidRPr="00475752">
        <w:rPr>
          <w:rFonts w:ascii="Times New Roman" w:hAnsi="Times New Roman"/>
          <w:sz w:val="30"/>
          <w:szCs w:val="30"/>
        </w:rPr>
        <w:t xml:space="preserve"> </w:t>
      </w:r>
    </w:p>
    <w:p w:rsidR="008559D9" w:rsidRPr="00475752" w:rsidRDefault="008559D9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Будут приняты меры по </w:t>
      </w:r>
      <w:r w:rsidRPr="00475752">
        <w:rPr>
          <w:rFonts w:ascii="Times New Roman" w:eastAsia="Calibri" w:hAnsi="Times New Roman"/>
          <w:sz w:val="30"/>
          <w:szCs w:val="30"/>
        </w:rPr>
        <w:t xml:space="preserve">автоматизации деятельности территориальных центров социального обслуживания населения. </w:t>
      </w:r>
    </w:p>
    <w:p w:rsidR="008559D9" w:rsidRPr="00475752" w:rsidRDefault="008559D9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eastAsia="Calibri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Особое внимание будет уделено </w:t>
      </w:r>
      <w:r w:rsidRPr="00475752">
        <w:rPr>
          <w:rFonts w:ascii="Times New Roman" w:eastAsia="Calibri" w:hAnsi="Times New Roman"/>
          <w:sz w:val="30"/>
          <w:szCs w:val="30"/>
        </w:rPr>
        <w:t xml:space="preserve">повышению качества социальных услуг государственных учреждений социального обслуживания, в том числе через организацию систематического обучения работников навыкам ухода, создание условий для проживания в социальных пансионатах, приближенных к домашним, путем ежегодного обновления материально-технической базы учреждений. Планируется дальнейшее расширение сети стационарных учреждений социального обслуживания путем реконструкции </w:t>
      </w:r>
      <w:r w:rsidRPr="00475752">
        <w:rPr>
          <w:rFonts w:ascii="Times New Roman" w:hAnsi="Times New Roman"/>
          <w:sz w:val="30"/>
          <w:szCs w:val="30"/>
        </w:rPr>
        <w:t xml:space="preserve">бывшего учреждения образования в Волковысском районе под социальный пансионат </w:t>
      </w:r>
      <w:r w:rsidRPr="00475752">
        <w:rPr>
          <w:rFonts w:ascii="Times New Roman" w:eastAsia="Calibri" w:hAnsi="Times New Roman"/>
          <w:sz w:val="30"/>
          <w:szCs w:val="30"/>
        </w:rPr>
        <w:t xml:space="preserve">на 150 койко-мест </w:t>
      </w:r>
      <w:r w:rsidRPr="00475752">
        <w:rPr>
          <w:rFonts w:ascii="Times New Roman" w:hAnsi="Times New Roman"/>
          <w:sz w:val="30"/>
          <w:szCs w:val="30"/>
        </w:rPr>
        <w:t>(объект включен в Инвестиционную програ</w:t>
      </w:r>
      <w:r w:rsidR="00A22AF8" w:rsidRPr="00475752">
        <w:rPr>
          <w:rFonts w:ascii="Times New Roman" w:hAnsi="Times New Roman"/>
          <w:sz w:val="30"/>
          <w:szCs w:val="30"/>
        </w:rPr>
        <w:t xml:space="preserve">мму Гродненской области на 2025 – </w:t>
      </w:r>
      <w:r w:rsidRPr="00475752">
        <w:rPr>
          <w:rFonts w:ascii="Times New Roman" w:hAnsi="Times New Roman"/>
          <w:sz w:val="30"/>
          <w:szCs w:val="30"/>
        </w:rPr>
        <w:t xml:space="preserve">2027 </w:t>
      </w:r>
      <w:r w:rsidR="00A22AF8" w:rsidRPr="00475752">
        <w:rPr>
          <w:rFonts w:ascii="Times New Roman" w:hAnsi="Times New Roman"/>
          <w:sz w:val="30"/>
          <w:szCs w:val="30"/>
        </w:rPr>
        <w:t>годы</w:t>
      </w:r>
      <w:r w:rsidRPr="00475752">
        <w:rPr>
          <w:rFonts w:ascii="Times New Roman" w:hAnsi="Times New Roman"/>
          <w:sz w:val="30"/>
          <w:szCs w:val="30"/>
        </w:rPr>
        <w:t xml:space="preserve">) и </w:t>
      </w:r>
      <w:r w:rsidRPr="00475752">
        <w:rPr>
          <w:rFonts w:ascii="Times New Roman" w:eastAsia="Calibri" w:hAnsi="Times New Roman"/>
          <w:sz w:val="30"/>
          <w:szCs w:val="30"/>
        </w:rPr>
        <w:t>привлечения субъектов хозяйствования частной формы собственности в оказание социальных услуг.</w:t>
      </w:r>
    </w:p>
    <w:p w:rsidR="008559D9" w:rsidRPr="00475752" w:rsidRDefault="008559D9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Планируется обеспечить охват граждан 75 лет и старше, инвалидов социальными услугами по области не менее 26,7 % к 2030 году (2025 год – 22,5 %). </w:t>
      </w:r>
    </w:p>
    <w:p w:rsidR="00D258A8" w:rsidRPr="00475752" w:rsidRDefault="008559D9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eastAsiaTheme="majorEastAsia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Будет продолжена работа по увеличению д</w:t>
      </w:r>
      <w:r w:rsidRPr="00475752">
        <w:rPr>
          <w:rFonts w:ascii="Times New Roman" w:hAnsi="Times New Roman"/>
          <w:bCs/>
          <w:sz w:val="30"/>
          <w:szCs w:val="30"/>
        </w:rPr>
        <w:t>оли доступных для инвалидов и физически ослабленных лиц объектов социальной и транспортной инфраструктуры в общем количестве таких объектов по области более 46</w:t>
      </w:r>
      <w:r w:rsidRPr="00475752">
        <w:rPr>
          <w:rFonts w:ascii="Times New Roman" w:hAnsi="Times New Roman"/>
          <w:sz w:val="30"/>
          <w:szCs w:val="30"/>
        </w:rPr>
        <w:t xml:space="preserve"> % (в 2025 году – 39,0%), а также </w:t>
      </w:r>
      <w:r w:rsidRPr="00475752">
        <w:rPr>
          <w:rFonts w:ascii="Times New Roman" w:eastAsiaTheme="majorEastAsia" w:hAnsi="Times New Roman"/>
          <w:sz w:val="30"/>
          <w:szCs w:val="30"/>
        </w:rPr>
        <w:t>повышения уровня их социализации.</w:t>
      </w:r>
    </w:p>
    <w:p w:rsidR="00755248" w:rsidRDefault="00755248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  <w:lang w:val="be-BY"/>
        </w:rPr>
      </w:pPr>
    </w:p>
    <w:p w:rsidR="00BF325A" w:rsidRPr="00475752" w:rsidRDefault="0051333D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  <w:lang w:val="be-BY"/>
        </w:rPr>
      </w:pPr>
      <w:r w:rsidRPr="00475752">
        <w:rPr>
          <w:rFonts w:ascii="Times New Roman" w:hAnsi="Times New Roman"/>
          <w:sz w:val="30"/>
          <w:szCs w:val="30"/>
          <w:lang w:val="be-BY"/>
        </w:rPr>
        <w:t xml:space="preserve">В регионах Гродненской области </w:t>
      </w:r>
      <w:r w:rsidR="001435F9">
        <w:rPr>
          <w:rFonts w:ascii="Times New Roman" w:hAnsi="Times New Roman"/>
          <w:sz w:val="30"/>
          <w:szCs w:val="30"/>
          <w:lang w:val="be-BY"/>
        </w:rPr>
        <w:t>проводится</w:t>
      </w:r>
      <w:r w:rsidRPr="00475752">
        <w:rPr>
          <w:rFonts w:ascii="Times New Roman" w:hAnsi="Times New Roman"/>
          <w:sz w:val="30"/>
          <w:szCs w:val="30"/>
          <w:lang w:val="be-BY"/>
        </w:rPr>
        <w:t xml:space="preserve"> работа  по созданию  и развитию национальных культурных брендов, в том числе путем организации фестивалей народного творчества, развития народных ремесел. Ежегодно в районных центрах и агрогородках области проходит более 220 брендовых мероприятий. </w:t>
      </w:r>
    </w:p>
    <w:p w:rsidR="009370AF" w:rsidRDefault="0051333D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Наиболее крупными брендовыми мероприятиями являются: фестиваль «</w:t>
      </w:r>
      <w:r w:rsidRPr="00475752">
        <w:rPr>
          <w:rFonts w:ascii="Times New Roman" w:hAnsi="Times New Roman"/>
          <w:sz w:val="30"/>
          <w:szCs w:val="30"/>
          <w:lang w:val="en-US"/>
        </w:rPr>
        <w:t>PRO</w:t>
      </w:r>
      <w:r w:rsidRPr="00475752">
        <w:rPr>
          <w:rFonts w:ascii="Times New Roman" w:hAnsi="Times New Roman"/>
          <w:sz w:val="30"/>
          <w:szCs w:val="30"/>
        </w:rPr>
        <w:t xml:space="preserve">жарка» (Волковысский район), </w:t>
      </w:r>
      <w:proofErr w:type="spellStart"/>
      <w:r w:rsidRPr="00475752">
        <w:rPr>
          <w:rFonts w:ascii="Times New Roman" w:hAnsi="Times New Roman"/>
          <w:sz w:val="30"/>
          <w:szCs w:val="30"/>
        </w:rPr>
        <w:t>гастрофест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«</w:t>
      </w:r>
      <w:r w:rsidRPr="00475752">
        <w:rPr>
          <w:rFonts w:ascii="Times New Roman" w:hAnsi="Times New Roman"/>
          <w:sz w:val="30"/>
          <w:szCs w:val="30"/>
          <w:lang w:val="be-BY"/>
        </w:rPr>
        <w:t>Воранаўскі дранік</w:t>
      </w:r>
      <w:r w:rsidRPr="00475752">
        <w:rPr>
          <w:rFonts w:ascii="Times New Roman" w:hAnsi="Times New Roman"/>
          <w:sz w:val="30"/>
          <w:szCs w:val="30"/>
        </w:rPr>
        <w:t xml:space="preserve">», свята </w:t>
      </w:r>
      <w:proofErr w:type="spellStart"/>
      <w:r w:rsidRPr="00475752">
        <w:rPr>
          <w:rFonts w:ascii="Times New Roman" w:hAnsi="Times New Roman"/>
          <w:sz w:val="30"/>
          <w:szCs w:val="30"/>
        </w:rPr>
        <w:t>млынаро</w:t>
      </w:r>
      <w:proofErr w:type="spellEnd"/>
      <w:r w:rsidRPr="00475752">
        <w:rPr>
          <w:rFonts w:ascii="Times New Roman" w:hAnsi="Times New Roman"/>
          <w:sz w:val="30"/>
          <w:szCs w:val="30"/>
          <w:lang w:val="be-BY"/>
        </w:rPr>
        <w:t>ў (</w:t>
      </w:r>
      <w:proofErr w:type="spellStart"/>
      <w:r w:rsidRPr="00475752">
        <w:rPr>
          <w:rFonts w:ascii="Times New Roman" w:hAnsi="Times New Roman"/>
          <w:sz w:val="30"/>
          <w:szCs w:val="30"/>
        </w:rPr>
        <w:t>аг.Одельск</w:t>
      </w:r>
      <w:proofErr w:type="spellEnd"/>
      <w:r w:rsidRPr="00475752">
        <w:rPr>
          <w:rFonts w:ascii="Times New Roman" w:hAnsi="Times New Roman"/>
          <w:sz w:val="30"/>
          <w:szCs w:val="30"/>
        </w:rPr>
        <w:t>, Гродненский район</w:t>
      </w:r>
      <w:r w:rsidRPr="00475752">
        <w:rPr>
          <w:rFonts w:ascii="Times New Roman" w:hAnsi="Times New Roman"/>
          <w:sz w:val="30"/>
          <w:szCs w:val="30"/>
          <w:lang w:val="be-BY"/>
        </w:rPr>
        <w:t xml:space="preserve">), региональный фестиваль </w:t>
      </w:r>
      <w:r w:rsidR="00A229B5">
        <w:rPr>
          <w:rFonts w:ascii="Times New Roman" w:hAnsi="Times New Roman"/>
          <w:sz w:val="30"/>
          <w:szCs w:val="30"/>
        </w:rPr>
        <w:t>«</w:t>
      </w:r>
      <w:r w:rsidRPr="00475752">
        <w:rPr>
          <w:rFonts w:ascii="Times New Roman" w:hAnsi="Times New Roman"/>
          <w:sz w:val="30"/>
          <w:szCs w:val="30"/>
          <w:lang w:val="be-BY"/>
        </w:rPr>
        <w:t>Зетельский фест</w:t>
      </w:r>
      <w:r w:rsidR="00A229B5">
        <w:rPr>
          <w:rFonts w:ascii="Times New Roman" w:hAnsi="Times New Roman"/>
          <w:sz w:val="30"/>
          <w:szCs w:val="30"/>
        </w:rPr>
        <w:t>»</w:t>
      </w:r>
      <w:r w:rsidRPr="00475752">
        <w:rPr>
          <w:rFonts w:ascii="Times New Roman" w:hAnsi="Times New Roman"/>
          <w:sz w:val="30"/>
          <w:szCs w:val="30"/>
          <w:lang w:val="be-BY"/>
        </w:rPr>
        <w:t xml:space="preserve"> (Дятловский район), </w:t>
      </w:r>
      <w:r w:rsidRPr="00475752">
        <w:rPr>
          <w:rFonts w:ascii="Times New Roman" w:hAnsi="Times New Roman"/>
          <w:sz w:val="30"/>
          <w:szCs w:val="30"/>
        </w:rPr>
        <w:t xml:space="preserve">фестиваль «Легендарные эпохи» и </w:t>
      </w:r>
      <w:proofErr w:type="spellStart"/>
      <w:r w:rsidRPr="00475752">
        <w:rPr>
          <w:rFonts w:ascii="Times New Roman" w:hAnsi="Times New Roman"/>
          <w:sz w:val="30"/>
          <w:szCs w:val="30"/>
        </w:rPr>
        <w:t>празник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«</w:t>
      </w:r>
      <w:r w:rsidRPr="00475752">
        <w:rPr>
          <w:rFonts w:ascii="Times New Roman" w:hAnsi="Times New Roman"/>
          <w:sz w:val="30"/>
          <w:szCs w:val="30"/>
          <w:lang w:val="be-BY"/>
        </w:rPr>
        <w:t>Ганненскі кірмаш</w:t>
      </w:r>
      <w:r w:rsidRPr="00475752">
        <w:rPr>
          <w:rFonts w:ascii="Times New Roman" w:hAnsi="Times New Roman"/>
          <w:sz w:val="30"/>
          <w:szCs w:val="30"/>
        </w:rPr>
        <w:t>» (</w:t>
      </w:r>
      <w:proofErr w:type="spellStart"/>
      <w:r w:rsidRPr="00475752">
        <w:rPr>
          <w:rFonts w:ascii="Times New Roman" w:hAnsi="Times New Roman"/>
          <w:sz w:val="30"/>
          <w:szCs w:val="30"/>
        </w:rPr>
        <w:t>Зельвенский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район), праздник «</w:t>
      </w:r>
      <w:proofErr w:type="spellStart"/>
      <w:r w:rsidRPr="00475752">
        <w:rPr>
          <w:rFonts w:ascii="Times New Roman" w:hAnsi="Times New Roman"/>
          <w:sz w:val="30"/>
          <w:szCs w:val="30"/>
        </w:rPr>
        <w:t>Ивьевский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помидор» (г. </w:t>
      </w:r>
      <w:proofErr w:type="spellStart"/>
      <w:r w:rsidRPr="00475752">
        <w:rPr>
          <w:rFonts w:ascii="Times New Roman" w:hAnsi="Times New Roman"/>
          <w:sz w:val="30"/>
          <w:szCs w:val="30"/>
        </w:rPr>
        <w:t>Ивье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), </w:t>
      </w:r>
      <w:r w:rsidRPr="00475752">
        <w:rPr>
          <w:rStyle w:val="ab"/>
          <w:rFonts w:ascii="Times New Roman" w:hAnsi="Times New Roman"/>
          <w:b w:val="0"/>
          <w:sz w:val="30"/>
          <w:szCs w:val="30"/>
        </w:rPr>
        <w:t xml:space="preserve">арт-пикник «На </w:t>
      </w:r>
      <w:proofErr w:type="spellStart"/>
      <w:r w:rsidRPr="00475752">
        <w:rPr>
          <w:rStyle w:val="ab"/>
          <w:rFonts w:ascii="Times New Roman" w:hAnsi="Times New Roman"/>
          <w:b w:val="0"/>
          <w:sz w:val="30"/>
          <w:szCs w:val="30"/>
        </w:rPr>
        <w:t>хвалях</w:t>
      </w:r>
      <w:proofErr w:type="spellEnd"/>
      <w:r w:rsidRPr="00475752">
        <w:rPr>
          <w:rStyle w:val="ab"/>
          <w:rFonts w:ascii="Times New Roman" w:hAnsi="Times New Roman"/>
          <w:b w:val="0"/>
          <w:sz w:val="30"/>
          <w:szCs w:val="30"/>
        </w:rPr>
        <w:t xml:space="preserve"> </w:t>
      </w:r>
      <w:proofErr w:type="spellStart"/>
      <w:r w:rsidRPr="00475752">
        <w:rPr>
          <w:rStyle w:val="ab"/>
          <w:rFonts w:ascii="Times New Roman" w:hAnsi="Times New Roman"/>
          <w:b w:val="0"/>
          <w:sz w:val="30"/>
          <w:szCs w:val="30"/>
        </w:rPr>
        <w:t>Нёмана</w:t>
      </w:r>
      <w:proofErr w:type="spellEnd"/>
      <w:r w:rsidRPr="00475752">
        <w:rPr>
          <w:rStyle w:val="ab"/>
          <w:rFonts w:ascii="Times New Roman" w:hAnsi="Times New Roman"/>
          <w:b w:val="0"/>
          <w:sz w:val="30"/>
          <w:szCs w:val="30"/>
        </w:rPr>
        <w:t>» (г. Мосты</w:t>
      </w:r>
      <w:r w:rsidR="00A229B5">
        <w:rPr>
          <w:rStyle w:val="ab"/>
          <w:rFonts w:ascii="Times New Roman" w:hAnsi="Times New Roman"/>
          <w:b w:val="0"/>
          <w:sz w:val="30"/>
          <w:szCs w:val="30"/>
        </w:rPr>
        <w:t xml:space="preserve">) </w:t>
      </w:r>
      <w:r w:rsidRPr="00475752">
        <w:rPr>
          <w:rFonts w:ascii="Times New Roman" w:hAnsi="Times New Roman"/>
          <w:sz w:val="30"/>
          <w:szCs w:val="30"/>
        </w:rPr>
        <w:t>и др.</w:t>
      </w:r>
    </w:p>
    <w:p w:rsidR="00E5785E" w:rsidRPr="00475752" w:rsidRDefault="00E5785E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На </w:t>
      </w:r>
      <w:proofErr w:type="spellStart"/>
      <w:r w:rsidRPr="00475752">
        <w:rPr>
          <w:rFonts w:ascii="Times New Roman" w:hAnsi="Times New Roman"/>
          <w:sz w:val="30"/>
          <w:szCs w:val="30"/>
        </w:rPr>
        <w:t>Гродненщине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проводится большая работа по</w:t>
      </w:r>
      <w:r w:rsidR="0051333D" w:rsidRPr="00475752">
        <w:rPr>
          <w:rFonts w:ascii="Times New Roman" w:hAnsi="Times New Roman"/>
          <w:sz w:val="30"/>
          <w:szCs w:val="30"/>
        </w:rPr>
        <w:t xml:space="preserve"> сохранению нематериального культурного наследия. В Государственный список историко-культурных ценностей Республики Беларусь включено 26 элементов нематериального культурного наследия от Гродненской области. Среди них: «Традиция росписи пасхальных яиц в </w:t>
      </w:r>
      <w:proofErr w:type="spellStart"/>
      <w:r w:rsidR="0051333D" w:rsidRPr="00475752">
        <w:rPr>
          <w:rFonts w:ascii="Times New Roman" w:hAnsi="Times New Roman"/>
          <w:sz w:val="30"/>
          <w:szCs w:val="30"/>
        </w:rPr>
        <w:t>г.п</w:t>
      </w:r>
      <w:proofErr w:type="spellEnd"/>
      <w:r w:rsidR="0051333D" w:rsidRPr="00475752">
        <w:rPr>
          <w:rFonts w:ascii="Times New Roman" w:hAnsi="Times New Roman"/>
          <w:sz w:val="30"/>
          <w:szCs w:val="30"/>
        </w:rPr>
        <w:t xml:space="preserve">. Сопоцкин Гродненского района», «Традиция выпечки караваев на </w:t>
      </w:r>
      <w:proofErr w:type="spellStart"/>
      <w:r w:rsidR="0051333D" w:rsidRPr="00475752">
        <w:rPr>
          <w:rFonts w:ascii="Times New Roman" w:hAnsi="Times New Roman"/>
          <w:sz w:val="30"/>
          <w:szCs w:val="30"/>
        </w:rPr>
        <w:t>Слонимщине</w:t>
      </w:r>
      <w:proofErr w:type="spellEnd"/>
      <w:r w:rsidR="0051333D" w:rsidRPr="00475752">
        <w:rPr>
          <w:rFonts w:ascii="Times New Roman" w:hAnsi="Times New Roman"/>
          <w:sz w:val="30"/>
          <w:szCs w:val="30"/>
        </w:rPr>
        <w:t>». Календарно-обрядовая выпечка», «Местный танец «</w:t>
      </w:r>
      <w:proofErr w:type="spellStart"/>
      <w:r w:rsidR="0051333D" w:rsidRPr="00475752">
        <w:rPr>
          <w:rFonts w:ascii="Times New Roman" w:hAnsi="Times New Roman"/>
          <w:sz w:val="30"/>
          <w:szCs w:val="30"/>
        </w:rPr>
        <w:t>Дембровская</w:t>
      </w:r>
      <w:proofErr w:type="spellEnd"/>
      <w:r w:rsidR="0051333D" w:rsidRPr="00475752">
        <w:rPr>
          <w:rFonts w:ascii="Times New Roman" w:hAnsi="Times New Roman"/>
          <w:sz w:val="30"/>
          <w:szCs w:val="30"/>
        </w:rPr>
        <w:t xml:space="preserve"> кадриль» (</w:t>
      </w:r>
      <w:proofErr w:type="spellStart"/>
      <w:r w:rsidR="0051333D" w:rsidRPr="00475752">
        <w:rPr>
          <w:rFonts w:ascii="Times New Roman" w:hAnsi="Times New Roman"/>
          <w:sz w:val="30"/>
          <w:szCs w:val="30"/>
        </w:rPr>
        <w:t>Щучинский</w:t>
      </w:r>
      <w:proofErr w:type="spellEnd"/>
      <w:r w:rsidR="0051333D" w:rsidRPr="00475752">
        <w:rPr>
          <w:rFonts w:ascii="Times New Roman" w:hAnsi="Times New Roman"/>
          <w:sz w:val="30"/>
          <w:szCs w:val="30"/>
        </w:rPr>
        <w:t xml:space="preserve"> район), «Традиционное </w:t>
      </w:r>
      <w:proofErr w:type="spellStart"/>
      <w:r w:rsidR="0051333D" w:rsidRPr="00475752">
        <w:rPr>
          <w:rFonts w:ascii="Times New Roman" w:hAnsi="Times New Roman"/>
          <w:sz w:val="30"/>
          <w:szCs w:val="30"/>
        </w:rPr>
        <w:t>белоузорчатое</w:t>
      </w:r>
      <w:proofErr w:type="spellEnd"/>
      <w:r w:rsidR="0051333D" w:rsidRPr="00475752">
        <w:rPr>
          <w:rFonts w:ascii="Times New Roman" w:hAnsi="Times New Roman"/>
          <w:sz w:val="30"/>
          <w:szCs w:val="30"/>
        </w:rPr>
        <w:t xml:space="preserve"> </w:t>
      </w:r>
      <w:r w:rsidR="003F0D65">
        <w:rPr>
          <w:rFonts w:ascii="Times New Roman" w:hAnsi="Times New Roman"/>
          <w:sz w:val="30"/>
          <w:szCs w:val="30"/>
        </w:rPr>
        <w:t xml:space="preserve">ткачество </w:t>
      </w:r>
      <w:proofErr w:type="spellStart"/>
      <w:r w:rsidR="003F0D65">
        <w:rPr>
          <w:rFonts w:ascii="Times New Roman" w:hAnsi="Times New Roman"/>
          <w:sz w:val="30"/>
          <w:szCs w:val="30"/>
        </w:rPr>
        <w:t>Понеманья</w:t>
      </w:r>
      <w:proofErr w:type="spellEnd"/>
      <w:r w:rsidR="003F0D65">
        <w:rPr>
          <w:rFonts w:ascii="Times New Roman" w:hAnsi="Times New Roman"/>
          <w:sz w:val="30"/>
          <w:szCs w:val="30"/>
        </w:rPr>
        <w:t xml:space="preserve">» (г. Лида) </w:t>
      </w:r>
      <w:r w:rsidR="0051333D" w:rsidRPr="00475752">
        <w:rPr>
          <w:rFonts w:ascii="Times New Roman" w:hAnsi="Times New Roman"/>
          <w:sz w:val="30"/>
          <w:szCs w:val="30"/>
        </w:rPr>
        <w:t>и др.</w:t>
      </w:r>
    </w:p>
    <w:p w:rsidR="00E5785E" w:rsidRPr="00475752" w:rsidRDefault="0051333D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На базе клубных учреждений действует 49 музеев, музейных комнат и этнографических экспозиций. Среди них: музей </w:t>
      </w:r>
      <w:proofErr w:type="spellStart"/>
      <w:r w:rsidRPr="00475752">
        <w:rPr>
          <w:rFonts w:ascii="Times New Roman" w:hAnsi="Times New Roman"/>
          <w:sz w:val="30"/>
          <w:szCs w:val="30"/>
        </w:rPr>
        <w:t>писанки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475752">
        <w:rPr>
          <w:rFonts w:ascii="Times New Roman" w:hAnsi="Times New Roman"/>
          <w:sz w:val="30"/>
          <w:szCs w:val="30"/>
        </w:rPr>
        <w:t>Сопоцкинского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культурно-туристического центра, музейная комната «Лялька ў </w:t>
      </w:r>
      <w:proofErr w:type="spellStart"/>
      <w:r w:rsidRPr="00475752">
        <w:rPr>
          <w:rFonts w:ascii="Times New Roman" w:hAnsi="Times New Roman"/>
          <w:sz w:val="30"/>
          <w:szCs w:val="30"/>
        </w:rPr>
        <w:t>карагодзе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475752">
        <w:rPr>
          <w:rFonts w:ascii="Times New Roman" w:hAnsi="Times New Roman"/>
          <w:sz w:val="30"/>
          <w:szCs w:val="30"/>
        </w:rPr>
        <w:t>жыцця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» </w:t>
      </w:r>
      <w:proofErr w:type="spellStart"/>
      <w:r w:rsidRPr="00475752">
        <w:rPr>
          <w:rFonts w:ascii="Times New Roman" w:hAnsi="Times New Roman"/>
          <w:sz w:val="30"/>
          <w:szCs w:val="30"/>
        </w:rPr>
        <w:t>Индурского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 центра культуры (Гродненский район), музейная</w:t>
      </w:r>
      <w:r w:rsidR="003F0D65">
        <w:rPr>
          <w:rFonts w:ascii="Times New Roman" w:hAnsi="Times New Roman"/>
          <w:sz w:val="30"/>
          <w:szCs w:val="30"/>
        </w:rPr>
        <w:t xml:space="preserve"> комната эпохи СССР (г. Щучин) </w:t>
      </w:r>
      <w:bookmarkStart w:id="0" w:name="_GoBack"/>
      <w:bookmarkEnd w:id="0"/>
      <w:r w:rsidRPr="00475752">
        <w:rPr>
          <w:rFonts w:ascii="Times New Roman" w:hAnsi="Times New Roman"/>
          <w:sz w:val="30"/>
          <w:szCs w:val="30"/>
        </w:rPr>
        <w:t>и др.</w:t>
      </w:r>
    </w:p>
    <w:p w:rsidR="00E5785E" w:rsidRPr="00475752" w:rsidRDefault="0051333D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Style w:val="y2iqfc"/>
          <w:rFonts w:ascii="Times New Roman" w:hAnsi="Times New Roman"/>
          <w:sz w:val="30"/>
          <w:szCs w:val="30"/>
        </w:rPr>
      </w:pPr>
      <w:r w:rsidRPr="00475752">
        <w:rPr>
          <w:rStyle w:val="y2iqfc"/>
          <w:rFonts w:ascii="Times New Roman" w:hAnsi="Times New Roman"/>
          <w:sz w:val="30"/>
          <w:szCs w:val="30"/>
        </w:rPr>
        <w:t xml:space="preserve">Районами Гродненской области проводится планомерная и результативная работа по присвоению коллективам художественного творчества званий и наименований. Количество коллективов, имеющих звание «Заслуженный любительский коллектив Республики Беларусь», наименование «народный» («образцовый»), составляет </w:t>
      </w:r>
      <w:r w:rsidR="001435F9">
        <w:rPr>
          <w:rStyle w:val="y2iqfc"/>
          <w:rFonts w:ascii="Times New Roman" w:hAnsi="Times New Roman"/>
          <w:sz w:val="30"/>
          <w:szCs w:val="30"/>
        </w:rPr>
        <w:t xml:space="preserve">– </w:t>
      </w:r>
      <w:r w:rsidRPr="00475752">
        <w:rPr>
          <w:rStyle w:val="y2iqfc"/>
          <w:rFonts w:ascii="Times New Roman" w:hAnsi="Times New Roman"/>
          <w:sz w:val="30"/>
          <w:szCs w:val="30"/>
        </w:rPr>
        <w:t>441</w:t>
      </w:r>
      <w:r w:rsidR="001435F9">
        <w:rPr>
          <w:rStyle w:val="y2iqfc"/>
          <w:rFonts w:ascii="Times New Roman" w:hAnsi="Times New Roman"/>
          <w:sz w:val="30"/>
          <w:szCs w:val="30"/>
          <w:lang w:val="be-BY"/>
        </w:rPr>
        <w:t>,</w:t>
      </w:r>
      <w:r w:rsidRPr="00475752">
        <w:rPr>
          <w:rStyle w:val="y2iqfc"/>
          <w:rFonts w:ascii="Times New Roman" w:hAnsi="Times New Roman"/>
          <w:sz w:val="30"/>
          <w:szCs w:val="30"/>
          <w:lang w:val="be-BY"/>
        </w:rPr>
        <w:t xml:space="preserve"> </w:t>
      </w:r>
      <w:r w:rsidRPr="00475752">
        <w:rPr>
          <w:rStyle w:val="y2iqfc"/>
          <w:rFonts w:ascii="Times New Roman" w:hAnsi="Times New Roman"/>
          <w:sz w:val="30"/>
          <w:szCs w:val="30"/>
        </w:rPr>
        <w:t xml:space="preserve">в </w:t>
      </w:r>
      <w:r w:rsidR="001435F9">
        <w:rPr>
          <w:rStyle w:val="y2iqfc"/>
          <w:rFonts w:ascii="Times New Roman" w:hAnsi="Times New Roman"/>
          <w:sz w:val="30"/>
          <w:szCs w:val="30"/>
        </w:rPr>
        <w:t>том числе</w:t>
      </w:r>
      <w:r w:rsidRPr="00475752">
        <w:rPr>
          <w:rStyle w:val="y2iqfc"/>
          <w:rFonts w:ascii="Times New Roman" w:hAnsi="Times New Roman"/>
          <w:sz w:val="30"/>
          <w:szCs w:val="30"/>
        </w:rPr>
        <w:t xml:space="preserve">: со званием «Заслуженный любительский коллектив Республики Беларусь» – 14, с наименованием «народный» – 233, «образцовый» – 194. </w:t>
      </w:r>
    </w:p>
    <w:p w:rsidR="00E5785E" w:rsidRPr="00475752" w:rsidRDefault="0051333D" w:rsidP="00475752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С целью улучшения качества нестационарного обслуживания сельского населения регионов области в 2025 году </w:t>
      </w:r>
      <w:r w:rsidR="00EE7D8D" w:rsidRPr="00475752">
        <w:rPr>
          <w:rFonts w:ascii="Times New Roman" w:hAnsi="Times New Roman"/>
          <w:sz w:val="30"/>
          <w:szCs w:val="30"/>
        </w:rPr>
        <w:t>реализован областной</w:t>
      </w:r>
      <w:r w:rsidRPr="00475752">
        <w:rPr>
          <w:rFonts w:ascii="Times New Roman" w:hAnsi="Times New Roman"/>
          <w:sz w:val="30"/>
          <w:szCs w:val="30"/>
        </w:rPr>
        <w:t xml:space="preserve"> марафон-конкурс по нестационарному обслуживанию населения «Маршрут построен», посвященный 80-летию Победы советского народа в Великой Отечественной войне. Данный проект реализовывался по 2 направлениям: патриотическое воспитание молодежи и работа с пожилым населением.</w:t>
      </w:r>
    </w:p>
    <w:p w:rsidR="00A33FE0" w:rsidRDefault="0051333D" w:rsidP="00A33FE0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Благодаря проводимой в Беларуси политике и социально-ориентированной экономике нашей страны дети имеют возможность получать дополнительное музыкально-эстетическое образование, в том числе путем проведения индивидуальных занятий, в детских школах искусств, чего не могут себе позволить многие страны. </w:t>
      </w:r>
    </w:p>
    <w:p w:rsidR="00A33FE0" w:rsidRDefault="0051333D" w:rsidP="00A33FE0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Большое внимание уделяется выявления, развитию и поддержке творческой талантливой молодежи. В Гродненской области ежегодно проводится более 15 областных и республиканских творческих конкурсов по различным видам и жанрам музыкального, хореографического и художественного творчества.</w:t>
      </w:r>
    </w:p>
    <w:p w:rsidR="00A33FE0" w:rsidRDefault="0051333D" w:rsidP="00A33FE0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Далеко известны за пределами области такие республиканские конкурсы, как</w:t>
      </w:r>
      <w:r w:rsidRPr="00475752">
        <w:rPr>
          <w:rFonts w:ascii="Times New Roman" w:hAnsi="Times New Roman"/>
          <w:bCs/>
          <w:sz w:val="30"/>
          <w:szCs w:val="30"/>
        </w:rPr>
        <w:t xml:space="preserve"> Республиканский фестиваль-конкурс детского искусства «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ЛьВёнок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>» (г. Лида) и Республиканский пленэр юных художников «Симфония Беловежской пущи» (г. Свислочь) и др.</w:t>
      </w:r>
    </w:p>
    <w:p w:rsidR="001435F9" w:rsidRDefault="0051333D" w:rsidP="001435F9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bCs/>
          <w:sz w:val="30"/>
          <w:szCs w:val="30"/>
        </w:rPr>
      </w:pPr>
      <w:r w:rsidRPr="00475752">
        <w:rPr>
          <w:rFonts w:ascii="Times New Roman" w:hAnsi="Times New Roman"/>
          <w:bCs/>
          <w:sz w:val="30"/>
          <w:szCs w:val="30"/>
        </w:rPr>
        <w:t xml:space="preserve">В 2025 году 2 представителя </w:t>
      </w:r>
      <w:proofErr w:type="spellStart"/>
      <w:r w:rsidRPr="00475752">
        <w:rPr>
          <w:rFonts w:ascii="Times New Roman" w:hAnsi="Times New Roman"/>
          <w:bCs/>
          <w:sz w:val="30"/>
          <w:szCs w:val="30"/>
        </w:rPr>
        <w:t>Гродненщины</w:t>
      </w:r>
      <w:proofErr w:type="spellEnd"/>
      <w:r w:rsidRPr="00475752">
        <w:rPr>
          <w:rFonts w:ascii="Times New Roman" w:hAnsi="Times New Roman"/>
          <w:bCs/>
          <w:sz w:val="30"/>
          <w:szCs w:val="30"/>
        </w:rPr>
        <w:t xml:space="preserve"> получили поощрительные премии специального фонда Президента</w:t>
      </w:r>
      <w:r w:rsidR="00367FDD">
        <w:rPr>
          <w:rFonts w:ascii="Times New Roman" w:hAnsi="Times New Roman"/>
          <w:bCs/>
          <w:sz w:val="30"/>
          <w:szCs w:val="30"/>
        </w:rPr>
        <w:t xml:space="preserve"> Республики Беларусь</w:t>
      </w:r>
      <w:r w:rsidRPr="00475752">
        <w:rPr>
          <w:rFonts w:ascii="Times New Roman" w:hAnsi="Times New Roman"/>
          <w:bCs/>
          <w:sz w:val="30"/>
          <w:szCs w:val="30"/>
        </w:rPr>
        <w:t xml:space="preserve"> по поддержке талантливой молодежи</w:t>
      </w:r>
      <w:r w:rsidR="00367FDD">
        <w:rPr>
          <w:rFonts w:ascii="Times New Roman" w:hAnsi="Times New Roman"/>
          <w:bCs/>
          <w:sz w:val="30"/>
          <w:szCs w:val="30"/>
        </w:rPr>
        <w:t>. В</w:t>
      </w:r>
      <w:r w:rsidRPr="00475752">
        <w:rPr>
          <w:rFonts w:ascii="Times New Roman" w:hAnsi="Times New Roman"/>
          <w:bCs/>
          <w:sz w:val="30"/>
          <w:szCs w:val="30"/>
        </w:rPr>
        <w:t xml:space="preserve">сего с момента основания фонда (1996 г.)  более 950 человек отмечены поощрениями </w:t>
      </w:r>
      <w:r w:rsidR="00367FDD">
        <w:rPr>
          <w:rFonts w:ascii="Times New Roman" w:hAnsi="Times New Roman"/>
          <w:bCs/>
          <w:sz w:val="30"/>
          <w:szCs w:val="30"/>
        </w:rPr>
        <w:t>специального фонда</w:t>
      </w:r>
      <w:r w:rsidRPr="00475752">
        <w:rPr>
          <w:rFonts w:ascii="Times New Roman" w:hAnsi="Times New Roman"/>
          <w:bCs/>
          <w:sz w:val="30"/>
          <w:szCs w:val="30"/>
        </w:rPr>
        <w:t>.</w:t>
      </w:r>
    </w:p>
    <w:p w:rsidR="001435F9" w:rsidRDefault="00484975" w:rsidP="001435F9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В 2026 – 2030 годах развитие региона будет опираться на ключевые приоритеты, предложенные в Программе социально-экономического развития Республики Беларусь на 2026 – 2030 годы.</w:t>
      </w:r>
      <w:r w:rsidR="003F0D65">
        <w:rPr>
          <w:rFonts w:ascii="Times New Roman" w:hAnsi="Times New Roman"/>
          <w:sz w:val="30"/>
          <w:szCs w:val="30"/>
        </w:rPr>
        <w:t xml:space="preserve"> </w:t>
      </w:r>
    </w:p>
    <w:p w:rsidR="001435F9" w:rsidRDefault="00484975" w:rsidP="001435F9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Основные приоритеты: демографическая безопасность, развитие человеческого потенциала, улучшение качества жизни наших граждан, конкурентоспособность экономики, ускоренное технологическое развитие и цифровая трансформация, реализация туристического потенциала.</w:t>
      </w:r>
    </w:p>
    <w:p w:rsidR="001435F9" w:rsidRDefault="00484975" w:rsidP="001435F9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Упор будет сделан на развитие не только областных центров, но и малых городов и сельской местности, на создание комфортной среды проживания и новых рабочих мест, гарантирующих достойную оплату за эффективный труд, формирование рациональной территориальной организации и обеспечение равномерного развития.</w:t>
      </w:r>
    </w:p>
    <w:p w:rsidR="001435F9" w:rsidRDefault="00484975" w:rsidP="001435F9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Скоординированные усилия будут направлены на решение проблем демографической безопасности посредством стимулирования рождаемости и снижения смертности населения, оптимизации миграционных процессов.</w:t>
      </w:r>
    </w:p>
    <w:p w:rsidR="001435F9" w:rsidRDefault="00484975" w:rsidP="006B484E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 xml:space="preserve">Продолжится дальнейшее развитие социальной инфраструктуры, сельских территорий, в том числе </w:t>
      </w:r>
      <w:proofErr w:type="spellStart"/>
      <w:r w:rsidRPr="00475752">
        <w:rPr>
          <w:rFonts w:ascii="Times New Roman" w:hAnsi="Times New Roman"/>
          <w:sz w:val="30"/>
          <w:szCs w:val="30"/>
        </w:rPr>
        <w:t>агрогородков</w:t>
      </w:r>
      <w:proofErr w:type="spellEnd"/>
      <w:r w:rsidRPr="00475752">
        <w:rPr>
          <w:rFonts w:ascii="Times New Roman" w:hAnsi="Times New Roman"/>
          <w:sz w:val="30"/>
          <w:szCs w:val="30"/>
        </w:rPr>
        <w:t>, за счет реализации инфраструктурных проектов, обеспечивающих в пределах часовой доступности передвижение населения к центрам экономического роста (работа, досуг).</w:t>
      </w:r>
    </w:p>
    <w:p w:rsidR="00F10D84" w:rsidRPr="00475752" w:rsidRDefault="00484975" w:rsidP="006B484E">
      <w:pPr>
        <w:widowControl w:val="0"/>
        <w:pBdr>
          <w:bottom w:val="single" w:sz="4" w:space="31" w:color="FFFFFF"/>
        </w:pBdr>
        <w:tabs>
          <w:tab w:val="left" w:pos="709"/>
        </w:tabs>
        <w:ind w:firstLine="709"/>
        <w:rPr>
          <w:rFonts w:ascii="Times New Roman" w:hAnsi="Times New Roman"/>
          <w:color w:val="FF0000"/>
          <w:sz w:val="30"/>
          <w:szCs w:val="30"/>
        </w:rPr>
      </w:pPr>
      <w:r w:rsidRPr="00475752">
        <w:rPr>
          <w:rFonts w:ascii="Times New Roman" w:hAnsi="Times New Roman"/>
          <w:sz w:val="30"/>
          <w:szCs w:val="30"/>
        </w:rPr>
        <w:t>Заслуживает внимания и сфера туризма. Туризм является одним из ключевых направлений развития Гродненской области, и на 2026 – 2030 годы он остается одним из приоритетных, фокусируясь на историко</w:t>
      </w:r>
      <w:r w:rsidR="00904B48">
        <w:rPr>
          <w:rFonts w:ascii="Times New Roman" w:hAnsi="Times New Roman"/>
          <w:sz w:val="30"/>
          <w:szCs w:val="30"/>
        </w:rPr>
        <w:t>-</w:t>
      </w:r>
      <w:r w:rsidRPr="00475752">
        <w:rPr>
          <w:rFonts w:ascii="Times New Roman" w:hAnsi="Times New Roman"/>
          <w:sz w:val="30"/>
          <w:szCs w:val="30"/>
        </w:rPr>
        <w:t xml:space="preserve">культурном, </w:t>
      </w:r>
      <w:proofErr w:type="spellStart"/>
      <w:r w:rsidRPr="00475752">
        <w:rPr>
          <w:rFonts w:ascii="Times New Roman" w:hAnsi="Times New Roman"/>
          <w:sz w:val="30"/>
          <w:szCs w:val="30"/>
        </w:rPr>
        <w:t>агроэко</w:t>
      </w:r>
      <w:proofErr w:type="spellEnd"/>
      <w:r w:rsidRPr="00475752">
        <w:rPr>
          <w:rFonts w:ascii="Times New Roman" w:hAnsi="Times New Roman"/>
          <w:sz w:val="30"/>
          <w:szCs w:val="30"/>
        </w:rPr>
        <w:t xml:space="preserve">-, экологическом и событийном направлениях, используя богатое наследие региона для привлечения туристов и развития въездного, </w:t>
      </w:r>
      <w:r w:rsidR="006B484E">
        <w:rPr>
          <w:rFonts w:ascii="Times New Roman" w:hAnsi="Times New Roman"/>
          <w:sz w:val="30"/>
          <w:szCs w:val="30"/>
        </w:rPr>
        <w:t>в</w:t>
      </w:r>
      <w:r w:rsidRPr="00475752">
        <w:rPr>
          <w:rFonts w:ascii="Times New Roman" w:hAnsi="Times New Roman"/>
          <w:sz w:val="30"/>
          <w:szCs w:val="30"/>
        </w:rPr>
        <w:t>нутреннего туризма.</w:t>
      </w:r>
    </w:p>
    <w:sectPr w:rsidR="00F10D84" w:rsidRPr="00475752" w:rsidSect="0056609A">
      <w:headerReference w:type="default" r:id="rId7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28" w:rsidRDefault="00706A28" w:rsidP="008559D9">
      <w:r>
        <w:separator/>
      </w:r>
    </w:p>
  </w:endnote>
  <w:endnote w:type="continuationSeparator" w:id="0">
    <w:p w:rsidR="00706A28" w:rsidRDefault="00706A28" w:rsidP="0085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28" w:rsidRDefault="00706A28" w:rsidP="008559D9">
      <w:r>
        <w:separator/>
      </w:r>
    </w:p>
  </w:footnote>
  <w:footnote w:type="continuationSeparator" w:id="0">
    <w:p w:rsidR="00706A28" w:rsidRDefault="00706A28" w:rsidP="00855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3185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2294B" w:rsidRPr="008559D9" w:rsidRDefault="0062294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8559D9">
          <w:rPr>
            <w:rFonts w:ascii="Times New Roman" w:hAnsi="Times New Roman"/>
            <w:sz w:val="24"/>
            <w:szCs w:val="24"/>
          </w:rPr>
          <w:fldChar w:fldCharType="begin"/>
        </w:r>
        <w:r w:rsidRPr="008559D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559D9">
          <w:rPr>
            <w:rFonts w:ascii="Times New Roman" w:hAnsi="Times New Roman"/>
            <w:sz w:val="24"/>
            <w:szCs w:val="24"/>
          </w:rPr>
          <w:fldChar w:fldCharType="separate"/>
        </w:r>
        <w:r w:rsidR="003F0D65">
          <w:rPr>
            <w:rFonts w:ascii="Times New Roman" w:hAnsi="Times New Roman"/>
            <w:noProof/>
            <w:sz w:val="24"/>
            <w:szCs w:val="24"/>
          </w:rPr>
          <w:t>18</w:t>
        </w:r>
        <w:r w:rsidRPr="008559D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2294B" w:rsidRDefault="00622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072A7"/>
    <w:multiLevelType w:val="hybridMultilevel"/>
    <w:tmpl w:val="C7E67A90"/>
    <w:lvl w:ilvl="0" w:tplc="0CAA1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8A"/>
    <w:rsid w:val="00006778"/>
    <w:rsid w:val="0002787E"/>
    <w:rsid w:val="00063EB8"/>
    <w:rsid w:val="00080DA5"/>
    <w:rsid w:val="00083DE9"/>
    <w:rsid w:val="00090CDE"/>
    <w:rsid w:val="000D43F1"/>
    <w:rsid w:val="000D7993"/>
    <w:rsid w:val="000F3B87"/>
    <w:rsid w:val="001067C6"/>
    <w:rsid w:val="00122240"/>
    <w:rsid w:val="001279DC"/>
    <w:rsid w:val="00134CF8"/>
    <w:rsid w:val="001435F9"/>
    <w:rsid w:val="00181863"/>
    <w:rsid w:val="001A60E0"/>
    <w:rsid w:val="001D0FD8"/>
    <w:rsid w:val="001D487A"/>
    <w:rsid w:val="001E65DB"/>
    <w:rsid w:val="00220E49"/>
    <w:rsid w:val="00224876"/>
    <w:rsid w:val="002415F5"/>
    <w:rsid w:val="002B01BC"/>
    <w:rsid w:val="002C7C0D"/>
    <w:rsid w:val="002E6AE4"/>
    <w:rsid w:val="003050C1"/>
    <w:rsid w:val="00313810"/>
    <w:rsid w:val="00365B6F"/>
    <w:rsid w:val="00367FDD"/>
    <w:rsid w:val="0037412C"/>
    <w:rsid w:val="003974A7"/>
    <w:rsid w:val="003B3ADA"/>
    <w:rsid w:val="003C0018"/>
    <w:rsid w:val="003F0D65"/>
    <w:rsid w:val="00406AD3"/>
    <w:rsid w:val="00417B2D"/>
    <w:rsid w:val="00421CB5"/>
    <w:rsid w:val="00424EF9"/>
    <w:rsid w:val="00475752"/>
    <w:rsid w:val="00480F7F"/>
    <w:rsid w:val="00484975"/>
    <w:rsid w:val="00485548"/>
    <w:rsid w:val="004910B2"/>
    <w:rsid w:val="00497A3B"/>
    <w:rsid w:val="004D32BC"/>
    <w:rsid w:val="004F4119"/>
    <w:rsid w:val="004F4B55"/>
    <w:rsid w:val="0051333D"/>
    <w:rsid w:val="005176BC"/>
    <w:rsid w:val="00524213"/>
    <w:rsid w:val="0056609A"/>
    <w:rsid w:val="005B46B4"/>
    <w:rsid w:val="006042F5"/>
    <w:rsid w:val="0062294B"/>
    <w:rsid w:val="0063426E"/>
    <w:rsid w:val="00664193"/>
    <w:rsid w:val="00695A01"/>
    <w:rsid w:val="006B12C5"/>
    <w:rsid w:val="006B484E"/>
    <w:rsid w:val="006C55E1"/>
    <w:rsid w:val="006E7934"/>
    <w:rsid w:val="00706A28"/>
    <w:rsid w:val="00717CB0"/>
    <w:rsid w:val="007438BC"/>
    <w:rsid w:val="00755248"/>
    <w:rsid w:val="007747E0"/>
    <w:rsid w:val="00775E28"/>
    <w:rsid w:val="00780DF2"/>
    <w:rsid w:val="00781FC1"/>
    <w:rsid w:val="0078322E"/>
    <w:rsid w:val="007876F3"/>
    <w:rsid w:val="00791D7A"/>
    <w:rsid w:val="00797822"/>
    <w:rsid w:val="007A2A6C"/>
    <w:rsid w:val="007C7F88"/>
    <w:rsid w:val="007E6E72"/>
    <w:rsid w:val="007F40D4"/>
    <w:rsid w:val="0081580B"/>
    <w:rsid w:val="00822578"/>
    <w:rsid w:val="008349C7"/>
    <w:rsid w:val="00837442"/>
    <w:rsid w:val="00853154"/>
    <w:rsid w:val="008559D9"/>
    <w:rsid w:val="008639DC"/>
    <w:rsid w:val="00882376"/>
    <w:rsid w:val="00897099"/>
    <w:rsid w:val="008E65B9"/>
    <w:rsid w:val="00904B48"/>
    <w:rsid w:val="00915DD9"/>
    <w:rsid w:val="00920B2F"/>
    <w:rsid w:val="009370AF"/>
    <w:rsid w:val="009A7B1D"/>
    <w:rsid w:val="009C4F63"/>
    <w:rsid w:val="009F1906"/>
    <w:rsid w:val="009F6B47"/>
    <w:rsid w:val="00A229B5"/>
    <w:rsid w:val="00A22AF8"/>
    <w:rsid w:val="00A33FE0"/>
    <w:rsid w:val="00A42AF4"/>
    <w:rsid w:val="00A479EC"/>
    <w:rsid w:val="00A61165"/>
    <w:rsid w:val="00A64A0A"/>
    <w:rsid w:val="00A71A33"/>
    <w:rsid w:val="00A846A0"/>
    <w:rsid w:val="00AE7044"/>
    <w:rsid w:val="00AF464E"/>
    <w:rsid w:val="00B10F10"/>
    <w:rsid w:val="00B17A8A"/>
    <w:rsid w:val="00B3781C"/>
    <w:rsid w:val="00B37C88"/>
    <w:rsid w:val="00B70475"/>
    <w:rsid w:val="00B8208A"/>
    <w:rsid w:val="00B85446"/>
    <w:rsid w:val="00BC56DE"/>
    <w:rsid w:val="00BD2D90"/>
    <w:rsid w:val="00BD4F56"/>
    <w:rsid w:val="00BF325A"/>
    <w:rsid w:val="00BF501C"/>
    <w:rsid w:val="00C414A0"/>
    <w:rsid w:val="00C535C2"/>
    <w:rsid w:val="00C85E31"/>
    <w:rsid w:val="00CD3C52"/>
    <w:rsid w:val="00CE2841"/>
    <w:rsid w:val="00CF4898"/>
    <w:rsid w:val="00D258A8"/>
    <w:rsid w:val="00D32ED0"/>
    <w:rsid w:val="00D45B41"/>
    <w:rsid w:val="00D824E0"/>
    <w:rsid w:val="00D82639"/>
    <w:rsid w:val="00DA3035"/>
    <w:rsid w:val="00DB36C0"/>
    <w:rsid w:val="00DC299B"/>
    <w:rsid w:val="00E01032"/>
    <w:rsid w:val="00E240EB"/>
    <w:rsid w:val="00E36E9D"/>
    <w:rsid w:val="00E5785E"/>
    <w:rsid w:val="00E57D22"/>
    <w:rsid w:val="00E7037D"/>
    <w:rsid w:val="00E77870"/>
    <w:rsid w:val="00E8378A"/>
    <w:rsid w:val="00EA4232"/>
    <w:rsid w:val="00EB7700"/>
    <w:rsid w:val="00EC1F0A"/>
    <w:rsid w:val="00EE7D8D"/>
    <w:rsid w:val="00F10D84"/>
    <w:rsid w:val="00F3756E"/>
    <w:rsid w:val="00FB2987"/>
    <w:rsid w:val="00F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E427E-5ABC-428C-A4E6-8C910418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8A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E9D"/>
    <w:pPr>
      <w:ind w:left="720"/>
      <w:contextualSpacing/>
    </w:pPr>
  </w:style>
  <w:style w:type="paragraph" w:customStyle="1" w:styleId="ConsPlusNormal">
    <w:name w:val="ConsPlusNormal"/>
    <w:rsid w:val="00EC1F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EC1F0A"/>
  </w:style>
  <w:style w:type="character" w:customStyle="1" w:styleId="FontStyle12">
    <w:name w:val="Font Style12"/>
    <w:basedOn w:val="a0"/>
    <w:uiPriority w:val="99"/>
    <w:rsid w:val="00780DF2"/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DB36C0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  <w:style w:type="character" w:customStyle="1" w:styleId="fontstyle01">
    <w:name w:val="fontstyle01"/>
    <w:basedOn w:val="a0"/>
    <w:rsid w:val="001D0FD8"/>
    <w:rPr>
      <w:rFonts w:ascii="TimesNewRomanPSMT" w:hAnsi="TimesNewRomanPSMT" w:hint="default"/>
      <w:b w:val="0"/>
      <w:bCs w:val="0"/>
      <w:i w:val="0"/>
      <w:iCs w:val="0"/>
      <w:color w:val="000000"/>
      <w:sz w:val="50"/>
      <w:szCs w:val="50"/>
    </w:rPr>
  </w:style>
  <w:style w:type="character" w:customStyle="1" w:styleId="fontstyle21">
    <w:name w:val="fontstyle21"/>
    <w:basedOn w:val="a0"/>
    <w:rsid w:val="00781FC1"/>
    <w:rPr>
      <w:rFonts w:ascii="Times New Roman" w:hAnsi="Times New Roman" w:cs="Times New Roman" w:hint="default"/>
      <w:b w:val="0"/>
      <w:bCs w:val="0"/>
      <w:i/>
      <w:iCs/>
      <w:color w:val="000000"/>
      <w:sz w:val="30"/>
      <w:szCs w:val="30"/>
    </w:rPr>
  </w:style>
  <w:style w:type="paragraph" w:styleId="a5">
    <w:name w:val="Body Text"/>
    <w:basedOn w:val="a"/>
    <w:link w:val="a6"/>
    <w:semiHidden/>
    <w:unhideWhenUsed/>
    <w:rsid w:val="008559D9"/>
    <w:pPr>
      <w:jc w:val="center"/>
    </w:pPr>
    <w:rPr>
      <w:rFonts w:ascii="Times New Roman" w:hAnsi="Times New Roman"/>
      <w:spacing w:val="0"/>
      <w:sz w:val="30"/>
      <w:lang w:val="be-BY" w:eastAsia="ru-RU"/>
    </w:rPr>
  </w:style>
  <w:style w:type="character" w:customStyle="1" w:styleId="a6">
    <w:name w:val="Основной текст Знак"/>
    <w:basedOn w:val="a0"/>
    <w:link w:val="a5"/>
    <w:semiHidden/>
    <w:rsid w:val="008559D9"/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paragraph" w:styleId="a7">
    <w:name w:val="header"/>
    <w:basedOn w:val="a"/>
    <w:link w:val="a8"/>
    <w:uiPriority w:val="99"/>
    <w:unhideWhenUsed/>
    <w:rsid w:val="00855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59D9"/>
    <w:rPr>
      <w:rFonts w:ascii="Arial" w:eastAsia="Times New Roman" w:hAnsi="Arial" w:cs="Times New Roman"/>
      <w:spacing w:val="-5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5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59D9"/>
    <w:rPr>
      <w:rFonts w:ascii="Arial" w:eastAsia="Times New Roman" w:hAnsi="Arial" w:cs="Times New Roman"/>
      <w:spacing w:val="-5"/>
      <w:sz w:val="20"/>
      <w:szCs w:val="20"/>
    </w:rPr>
  </w:style>
  <w:style w:type="paragraph" w:styleId="HTML">
    <w:name w:val="HTML Preformatted"/>
    <w:basedOn w:val="a"/>
    <w:link w:val="HTML0"/>
    <w:uiPriority w:val="99"/>
    <w:rsid w:val="0051333D"/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333D"/>
    <w:rPr>
      <w:rFonts w:ascii="Courier New" w:eastAsia="Times New Roman" w:hAnsi="Courier New" w:cs="Courier New"/>
      <w:spacing w:val="-5"/>
      <w:sz w:val="20"/>
      <w:szCs w:val="20"/>
    </w:rPr>
  </w:style>
  <w:style w:type="character" w:styleId="ab">
    <w:name w:val="Strong"/>
    <w:uiPriority w:val="22"/>
    <w:qFormat/>
    <w:rsid w:val="0051333D"/>
    <w:rPr>
      <w:b/>
      <w:bCs/>
      <w:lang w:val="ru-RU"/>
    </w:rPr>
  </w:style>
  <w:style w:type="character" w:customStyle="1" w:styleId="y2iqfc">
    <w:name w:val="y2iqfc"/>
    <w:basedOn w:val="a0"/>
    <w:rsid w:val="0051333D"/>
  </w:style>
  <w:style w:type="paragraph" w:styleId="ac">
    <w:name w:val="Balloon Text"/>
    <w:basedOn w:val="a"/>
    <w:link w:val="ad"/>
    <w:uiPriority w:val="99"/>
    <w:semiHidden/>
    <w:unhideWhenUsed/>
    <w:rsid w:val="00E240E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40EB"/>
    <w:rPr>
      <w:rFonts w:ascii="Segoe UI" w:eastAsia="Times New Roman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19</Pages>
  <Words>6984</Words>
  <Characters>39810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17</cp:revision>
  <cp:lastPrinted>2026-03-12T13:12:00Z</cp:lastPrinted>
  <dcterms:created xsi:type="dcterms:W3CDTF">2026-03-12T13:04:00Z</dcterms:created>
  <dcterms:modified xsi:type="dcterms:W3CDTF">2026-03-16T07:01:00Z</dcterms:modified>
</cp:coreProperties>
</file>